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4138" w14:textId="77777777" w:rsidR="001E5E76" w:rsidRDefault="001E5E76" w:rsidP="00C44C94">
      <w:pPr>
        <w:spacing w:after="120"/>
        <w:rPr>
          <w:rStyle w:val="fontstyle21"/>
          <w:rFonts w:asciiTheme="minorHAnsi" w:hAnsiTheme="minorHAnsi" w:cstheme="minorHAnsi"/>
          <w:iCs/>
        </w:rPr>
      </w:pPr>
    </w:p>
    <w:p w14:paraId="597D2E89" w14:textId="77777777" w:rsidR="001E5E76" w:rsidRDefault="001E5E76" w:rsidP="00C44C94">
      <w:pPr>
        <w:spacing w:after="120"/>
        <w:rPr>
          <w:rStyle w:val="fontstyle21"/>
          <w:rFonts w:asciiTheme="minorHAnsi" w:hAnsiTheme="minorHAnsi" w:cstheme="minorHAnsi"/>
          <w:iCs/>
        </w:rPr>
      </w:pPr>
    </w:p>
    <w:p w14:paraId="1FC815B0" w14:textId="25D4FFBA" w:rsidR="001E5E76" w:rsidRPr="001E5E76" w:rsidRDefault="001E5E76" w:rsidP="001E5E76">
      <w:pPr>
        <w:spacing w:after="120"/>
        <w:jc w:val="center"/>
        <w:rPr>
          <w:rStyle w:val="fontstyle21"/>
          <w:rFonts w:asciiTheme="minorHAnsi" w:hAnsiTheme="minorHAnsi" w:cstheme="minorHAnsi"/>
          <w:b/>
          <w:bCs/>
          <w:iCs/>
          <w:sz w:val="36"/>
          <w:szCs w:val="36"/>
        </w:rPr>
      </w:pPr>
      <w:r w:rsidRPr="001E5E76">
        <w:rPr>
          <w:rStyle w:val="fontstyle21"/>
          <w:rFonts w:asciiTheme="minorHAnsi" w:hAnsiTheme="minorHAnsi" w:cstheme="minorHAnsi"/>
          <w:b/>
          <w:bCs/>
          <w:iCs/>
          <w:sz w:val="36"/>
          <w:szCs w:val="36"/>
        </w:rPr>
        <w:t>Schedule 1</w:t>
      </w:r>
    </w:p>
    <w:p w14:paraId="284BDEF7" w14:textId="76990E33" w:rsidR="005725FB" w:rsidRPr="00E97CEC" w:rsidRDefault="00E97CEC" w:rsidP="00C44C94">
      <w:pPr>
        <w:spacing w:after="120"/>
        <w:rPr>
          <w:rStyle w:val="fontstyle21"/>
          <w:rFonts w:ascii="Arial" w:hAnsi="Arial" w:cs="Arial"/>
          <w:b/>
          <w:color w:val="auto"/>
          <w:sz w:val="28"/>
          <w:szCs w:val="28"/>
        </w:rPr>
      </w:pPr>
      <w:r w:rsidRPr="00E97CEC">
        <w:rPr>
          <w:rFonts w:ascii="Arial" w:hAnsi="Arial" w:cs="Arial"/>
          <w:b/>
          <w:sz w:val="28"/>
          <w:szCs w:val="28"/>
        </w:rPr>
        <w:t>Role Description</w:t>
      </w:r>
    </w:p>
    <w:p w14:paraId="607EB58E" w14:textId="25531BDF" w:rsidR="00E319B5" w:rsidRPr="00B53B13" w:rsidRDefault="00E319B5" w:rsidP="00C44C94">
      <w:pPr>
        <w:spacing w:after="120"/>
        <w:rPr>
          <w:rStyle w:val="fontstyle21"/>
          <w:rFonts w:asciiTheme="minorHAnsi" w:hAnsiTheme="minorHAnsi" w:cstheme="minorHAnsi"/>
          <w:iCs/>
        </w:rPr>
        <w:sectPr w:rsidR="00E319B5" w:rsidRPr="00B53B13" w:rsidSect="00CE7DD7">
          <w:headerReference w:type="default" r:id="rId11"/>
          <w:headerReference w:type="first" r:id="rId12"/>
          <w:pgSz w:w="11906" w:h="16838"/>
          <w:pgMar w:top="1440" w:right="1440" w:bottom="1440" w:left="1440" w:header="708" w:footer="708" w:gutter="0"/>
          <w:cols w:space="708"/>
          <w:titlePg/>
          <w:docGrid w:linePitch="360"/>
        </w:sectPr>
      </w:pPr>
    </w:p>
    <w:tbl>
      <w:tblPr>
        <w:tblStyle w:val="TableGrid"/>
        <w:tblW w:w="10206" w:type="dxa"/>
        <w:tblInd w:w="-5" w:type="dxa"/>
        <w:tblLook w:val="04A0" w:firstRow="1" w:lastRow="0" w:firstColumn="1" w:lastColumn="0" w:noHBand="0" w:noVBand="1"/>
      </w:tblPr>
      <w:tblGrid>
        <w:gridCol w:w="2835"/>
        <w:gridCol w:w="7371"/>
      </w:tblGrid>
      <w:tr w:rsidR="003732F4" w14:paraId="451871D9" w14:textId="77777777" w:rsidTr="002F5DAE">
        <w:tc>
          <w:tcPr>
            <w:tcW w:w="2835" w:type="dxa"/>
            <w:shd w:val="clear" w:color="auto" w:fill="182E4F"/>
          </w:tcPr>
          <w:p w14:paraId="24F60CED" w14:textId="77777777" w:rsidR="003732F4" w:rsidRPr="00DB7ABB" w:rsidRDefault="003732F4" w:rsidP="002F5DAE">
            <w:pPr>
              <w:spacing w:before="120" w:after="120"/>
              <w:ind w:left="34"/>
              <w:rPr>
                <w:rFonts w:ascii="Arial" w:hAnsi="Arial" w:cs="Arial"/>
                <w:b/>
                <w:color w:val="FFFFFF" w:themeColor="background1"/>
              </w:rPr>
            </w:pPr>
            <w:r w:rsidRPr="00DB7ABB">
              <w:rPr>
                <w:rFonts w:ascii="Arial" w:hAnsi="Arial" w:cs="Arial"/>
                <w:b/>
                <w:color w:val="FFFFFF" w:themeColor="background1"/>
              </w:rPr>
              <w:t>POSITION TITLE</w:t>
            </w:r>
          </w:p>
        </w:tc>
        <w:tc>
          <w:tcPr>
            <w:tcW w:w="7371" w:type="dxa"/>
          </w:tcPr>
          <w:p w14:paraId="0E5A9BD2" w14:textId="58DB66F9" w:rsidR="003732F4" w:rsidRPr="00DB7ABB" w:rsidRDefault="003732F4" w:rsidP="002F5DAE">
            <w:pPr>
              <w:spacing w:before="120" w:after="120"/>
              <w:rPr>
                <w:rFonts w:ascii="Arial" w:hAnsi="Arial" w:cs="Arial"/>
              </w:rPr>
            </w:pPr>
            <w:r>
              <w:rPr>
                <w:rFonts w:ascii="Arial" w:hAnsi="Arial" w:cs="Arial"/>
              </w:rPr>
              <w:t xml:space="preserve">Ocean </w:t>
            </w:r>
            <w:r w:rsidR="0055225B">
              <w:rPr>
                <w:rFonts w:ascii="Arial" w:hAnsi="Arial" w:cs="Arial"/>
              </w:rPr>
              <w:t>Innovation Technician</w:t>
            </w:r>
          </w:p>
        </w:tc>
      </w:tr>
      <w:tr w:rsidR="003732F4" w14:paraId="26A3794D" w14:textId="77777777" w:rsidTr="002F5DAE">
        <w:tc>
          <w:tcPr>
            <w:tcW w:w="2835" w:type="dxa"/>
            <w:shd w:val="clear" w:color="auto" w:fill="182E4F"/>
          </w:tcPr>
          <w:p w14:paraId="55D47244" w14:textId="77777777" w:rsidR="003732F4" w:rsidRPr="00DB7ABB" w:rsidRDefault="003732F4" w:rsidP="002F5DAE">
            <w:pPr>
              <w:spacing w:before="120" w:after="120"/>
              <w:ind w:left="34"/>
              <w:rPr>
                <w:rFonts w:ascii="Arial" w:hAnsi="Arial" w:cs="Arial"/>
                <w:b/>
                <w:color w:val="FFFFFF" w:themeColor="background1"/>
              </w:rPr>
            </w:pPr>
            <w:r w:rsidRPr="00DB7ABB">
              <w:rPr>
                <w:rFonts w:ascii="Arial" w:hAnsi="Arial" w:cs="Arial"/>
                <w:b/>
                <w:color w:val="FFFFFF" w:themeColor="background1"/>
              </w:rPr>
              <w:t>POSITION TYPE</w:t>
            </w:r>
          </w:p>
        </w:tc>
        <w:tc>
          <w:tcPr>
            <w:tcW w:w="7371" w:type="dxa"/>
          </w:tcPr>
          <w:p w14:paraId="52306BC6" w14:textId="77777777" w:rsidR="003732F4" w:rsidRPr="00DB7ABB" w:rsidRDefault="003732F4" w:rsidP="002F5DAE">
            <w:pPr>
              <w:spacing w:before="120" w:after="120"/>
              <w:rPr>
                <w:rFonts w:ascii="Arial" w:hAnsi="Arial" w:cs="Arial"/>
              </w:rPr>
            </w:pPr>
            <w:r w:rsidRPr="002E50CD">
              <w:rPr>
                <w:rFonts w:ascii="Arial" w:hAnsi="Arial" w:cs="Arial"/>
              </w:rPr>
              <w:t xml:space="preserve">Full Time, </w:t>
            </w:r>
            <w:r>
              <w:rPr>
                <w:rFonts w:ascii="Arial" w:hAnsi="Arial" w:cs="Arial"/>
              </w:rPr>
              <w:t>Permanent</w:t>
            </w:r>
          </w:p>
        </w:tc>
      </w:tr>
      <w:tr w:rsidR="003732F4" w14:paraId="1024F302" w14:textId="77777777" w:rsidTr="002F5DAE">
        <w:tc>
          <w:tcPr>
            <w:tcW w:w="2835" w:type="dxa"/>
            <w:shd w:val="clear" w:color="auto" w:fill="182E4F"/>
          </w:tcPr>
          <w:p w14:paraId="687147CD" w14:textId="77777777" w:rsidR="003732F4" w:rsidRPr="00DB7ABB" w:rsidRDefault="003732F4" w:rsidP="002F5DAE">
            <w:pPr>
              <w:spacing w:before="120" w:after="120"/>
              <w:ind w:left="34"/>
              <w:rPr>
                <w:rFonts w:ascii="Arial" w:hAnsi="Arial" w:cs="Arial"/>
                <w:b/>
                <w:color w:val="FFFFFF" w:themeColor="background1"/>
              </w:rPr>
            </w:pPr>
            <w:r w:rsidRPr="00DB7ABB">
              <w:rPr>
                <w:rFonts w:ascii="Arial" w:hAnsi="Arial" w:cs="Arial"/>
                <w:b/>
                <w:color w:val="FFFFFF" w:themeColor="background1"/>
              </w:rPr>
              <w:t>REPORTS TO</w:t>
            </w:r>
          </w:p>
        </w:tc>
        <w:tc>
          <w:tcPr>
            <w:tcW w:w="7371" w:type="dxa"/>
          </w:tcPr>
          <w:p w14:paraId="5CDC7297" w14:textId="24DE3752" w:rsidR="003732F4" w:rsidRPr="00DB7ABB" w:rsidRDefault="003732F4" w:rsidP="002F5DAE">
            <w:pPr>
              <w:spacing w:before="120" w:after="120"/>
              <w:rPr>
                <w:rFonts w:ascii="Arial" w:hAnsi="Arial" w:cs="Arial"/>
              </w:rPr>
            </w:pPr>
            <w:r>
              <w:rPr>
                <w:rFonts w:ascii="Arial" w:hAnsi="Arial" w:cs="Arial"/>
              </w:rPr>
              <w:t xml:space="preserve">Manager – </w:t>
            </w:r>
            <w:r w:rsidR="00DC253B">
              <w:rPr>
                <w:rFonts w:ascii="Arial" w:hAnsi="Arial" w:cs="Arial"/>
              </w:rPr>
              <w:t>Ocean Innovation</w:t>
            </w:r>
          </w:p>
        </w:tc>
      </w:tr>
      <w:tr w:rsidR="003732F4" w14:paraId="463699CE" w14:textId="77777777" w:rsidTr="002F5DAE">
        <w:tc>
          <w:tcPr>
            <w:tcW w:w="2835" w:type="dxa"/>
            <w:shd w:val="clear" w:color="auto" w:fill="182E4F"/>
          </w:tcPr>
          <w:p w14:paraId="748B59A2" w14:textId="77777777" w:rsidR="003732F4" w:rsidRPr="00DB7ABB" w:rsidRDefault="003732F4" w:rsidP="002F5DAE">
            <w:pPr>
              <w:spacing w:before="120" w:after="120"/>
              <w:ind w:left="34"/>
              <w:rPr>
                <w:rFonts w:ascii="Arial" w:hAnsi="Arial" w:cs="Arial"/>
                <w:b/>
                <w:color w:val="FFFFFF" w:themeColor="background1"/>
              </w:rPr>
            </w:pPr>
            <w:r w:rsidRPr="00DB7ABB">
              <w:rPr>
                <w:rFonts w:ascii="Arial" w:hAnsi="Arial" w:cs="Arial"/>
                <w:b/>
                <w:color w:val="FFFFFF" w:themeColor="background1"/>
              </w:rPr>
              <w:t>LOCATION</w:t>
            </w:r>
          </w:p>
        </w:tc>
        <w:tc>
          <w:tcPr>
            <w:tcW w:w="7371" w:type="dxa"/>
          </w:tcPr>
          <w:p w14:paraId="20FA87C0" w14:textId="77777777" w:rsidR="003732F4" w:rsidRPr="00DB7ABB" w:rsidRDefault="003732F4" w:rsidP="002F5DAE">
            <w:pPr>
              <w:spacing w:before="120" w:after="120"/>
              <w:rPr>
                <w:rFonts w:ascii="Arial" w:hAnsi="Arial" w:cs="Arial"/>
              </w:rPr>
            </w:pPr>
            <w:r>
              <w:rPr>
                <w:rFonts w:ascii="Arial" w:hAnsi="Arial" w:cs="Arial"/>
              </w:rPr>
              <w:t>Nelson and elsewhere as required</w:t>
            </w:r>
          </w:p>
        </w:tc>
      </w:tr>
      <w:tr w:rsidR="003732F4" w14:paraId="36335B21" w14:textId="77777777" w:rsidTr="002F5DAE">
        <w:tc>
          <w:tcPr>
            <w:tcW w:w="2835" w:type="dxa"/>
            <w:shd w:val="clear" w:color="auto" w:fill="182E4F"/>
          </w:tcPr>
          <w:p w14:paraId="37B7517F" w14:textId="77777777" w:rsidR="003732F4" w:rsidRPr="00DB7ABB" w:rsidRDefault="003732F4" w:rsidP="002F5DAE">
            <w:pPr>
              <w:spacing w:before="120" w:after="120"/>
              <w:ind w:left="34"/>
              <w:rPr>
                <w:rFonts w:ascii="Arial" w:hAnsi="Arial" w:cs="Arial"/>
                <w:b/>
                <w:color w:val="FFFFFF" w:themeColor="background1"/>
              </w:rPr>
            </w:pPr>
            <w:r w:rsidRPr="00DB7ABB">
              <w:rPr>
                <w:rFonts w:ascii="Arial" w:hAnsi="Arial" w:cs="Arial"/>
                <w:b/>
                <w:color w:val="FFFFFF" w:themeColor="background1"/>
              </w:rPr>
              <w:t>DATE ESTABLISHED</w:t>
            </w:r>
          </w:p>
        </w:tc>
        <w:tc>
          <w:tcPr>
            <w:tcW w:w="7371" w:type="dxa"/>
          </w:tcPr>
          <w:p w14:paraId="0EBE50ED" w14:textId="256B4D19" w:rsidR="003732F4" w:rsidRPr="00DB7ABB" w:rsidRDefault="00733566" w:rsidP="002F5DAE">
            <w:pPr>
              <w:spacing w:before="120" w:after="120"/>
              <w:rPr>
                <w:rFonts w:ascii="Arial" w:hAnsi="Arial" w:cs="Arial"/>
              </w:rPr>
            </w:pPr>
            <w:r>
              <w:rPr>
                <w:rFonts w:ascii="Arial" w:hAnsi="Arial" w:cs="Arial"/>
              </w:rPr>
              <w:t>M</w:t>
            </w:r>
            <w:r w:rsidR="00136ACE">
              <w:rPr>
                <w:rFonts w:ascii="Arial" w:hAnsi="Arial" w:cs="Arial"/>
              </w:rPr>
              <w:t>ay</w:t>
            </w:r>
            <w:r w:rsidR="00DC253B">
              <w:rPr>
                <w:rFonts w:ascii="Arial" w:hAnsi="Arial" w:cs="Arial"/>
              </w:rPr>
              <w:t xml:space="preserve"> 2026</w:t>
            </w:r>
          </w:p>
        </w:tc>
      </w:tr>
    </w:tbl>
    <w:p w14:paraId="6B3BE251" w14:textId="77777777" w:rsidR="003732F4" w:rsidRPr="00B66891" w:rsidRDefault="003732F4" w:rsidP="003732F4">
      <w:pPr>
        <w:spacing w:after="0"/>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3732F4" w:rsidRPr="00DB7ABB" w14:paraId="340F3E8B" w14:textId="77777777" w:rsidTr="002F5DAE">
        <w:trPr>
          <w:trHeight w:val="60"/>
        </w:trPr>
        <w:tc>
          <w:tcPr>
            <w:tcW w:w="10206" w:type="dxa"/>
            <w:shd w:val="clear" w:color="auto" w:fill="182E4F"/>
            <w:tcMar>
              <w:top w:w="80" w:type="dxa"/>
              <w:left w:w="80" w:type="dxa"/>
              <w:bottom w:w="80" w:type="dxa"/>
              <w:right w:w="80" w:type="dxa"/>
            </w:tcMar>
          </w:tcPr>
          <w:p w14:paraId="73663BC1" w14:textId="77777777" w:rsidR="003732F4" w:rsidRPr="00DB7ABB" w:rsidRDefault="003732F4" w:rsidP="002F5DAE">
            <w:pPr>
              <w:pStyle w:val="SPARCGraphBodyText"/>
              <w:rPr>
                <w:rFonts w:ascii="Arial" w:hAnsi="Arial" w:cs="Arial"/>
                <w:color w:val="FFFFFF" w:themeColor="background1"/>
                <w:sz w:val="20"/>
              </w:rPr>
            </w:pPr>
            <w:r w:rsidRPr="00DB7ABB">
              <w:rPr>
                <w:rStyle w:val="SPARCGraphTitle"/>
                <w:rFonts w:ascii="Arial" w:hAnsi="Arial" w:cs="Arial"/>
                <w:color w:val="FFFFFF" w:themeColor="background1"/>
                <w:sz w:val="20"/>
              </w:rPr>
              <w:t>PURPOSE OF THE POSITION</w:t>
            </w:r>
          </w:p>
        </w:tc>
      </w:tr>
      <w:tr w:rsidR="003732F4" w:rsidRPr="00B66891" w14:paraId="617207BB" w14:textId="77777777" w:rsidTr="002F5DAE">
        <w:trPr>
          <w:trHeight w:val="1019"/>
        </w:trPr>
        <w:tc>
          <w:tcPr>
            <w:tcW w:w="10206" w:type="dxa"/>
            <w:tcMar>
              <w:top w:w="80" w:type="dxa"/>
              <w:left w:w="80" w:type="dxa"/>
              <w:bottom w:w="80" w:type="dxa"/>
              <w:right w:w="80" w:type="dxa"/>
            </w:tcMar>
          </w:tcPr>
          <w:p w14:paraId="47DF35D5" w14:textId="5C9D0B5D" w:rsidR="003732F4" w:rsidRDefault="003732F4" w:rsidP="003732F4">
            <w:pPr>
              <w:pStyle w:val="bullet"/>
              <w:numPr>
                <w:ilvl w:val="0"/>
                <w:numId w:val="10"/>
              </w:numPr>
              <w:tabs>
                <w:tab w:val="clear" w:pos="318"/>
                <w:tab w:val="clear" w:pos="360"/>
                <w:tab w:val="left" w:pos="0"/>
                <w:tab w:val="left" w:pos="62"/>
              </w:tabs>
              <w:spacing w:after="60"/>
              <w:rPr>
                <w:color w:val="auto"/>
                <w:sz w:val="20"/>
                <w:szCs w:val="20"/>
                <w:lang w:eastAsia="en-US"/>
              </w:rPr>
            </w:pPr>
            <w:r>
              <w:rPr>
                <w:color w:val="auto"/>
                <w:sz w:val="20"/>
                <w:szCs w:val="20"/>
                <w:lang w:val="en-NZ" w:eastAsia="en-US"/>
              </w:rPr>
              <w:t xml:space="preserve">To </w:t>
            </w:r>
            <w:r>
              <w:rPr>
                <w:color w:val="auto"/>
                <w:sz w:val="20"/>
                <w:szCs w:val="20"/>
                <w:lang w:eastAsia="en-US"/>
              </w:rPr>
              <w:t xml:space="preserve">provide aquaculture and associated </w:t>
            </w:r>
            <w:r w:rsidR="00733566">
              <w:rPr>
                <w:color w:val="auto"/>
                <w:sz w:val="20"/>
                <w:szCs w:val="20"/>
                <w:lang w:eastAsia="en-US"/>
              </w:rPr>
              <w:t xml:space="preserve">ocean </w:t>
            </w:r>
            <w:r w:rsidR="00B91FFA">
              <w:rPr>
                <w:color w:val="auto"/>
                <w:sz w:val="20"/>
                <w:szCs w:val="20"/>
                <w:lang w:eastAsia="en-US"/>
              </w:rPr>
              <w:t xml:space="preserve">innovation </w:t>
            </w:r>
            <w:r>
              <w:rPr>
                <w:color w:val="auto"/>
                <w:sz w:val="20"/>
                <w:szCs w:val="20"/>
                <w:lang w:eastAsia="en-US"/>
              </w:rPr>
              <w:t>engineering expertise to the company and its customer base.</w:t>
            </w:r>
          </w:p>
          <w:p w14:paraId="59211654" w14:textId="77777777" w:rsidR="003732F4" w:rsidRPr="00FF3042" w:rsidRDefault="003732F4" w:rsidP="003732F4">
            <w:pPr>
              <w:pStyle w:val="bullet"/>
              <w:numPr>
                <w:ilvl w:val="0"/>
                <w:numId w:val="10"/>
              </w:numPr>
              <w:tabs>
                <w:tab w:val="clear" w:pos="318"/>
                <w:tab w:val="clear" w:pos="360"/>
                <w:tab w:val="left" w:pos="0"/>
                <w:tab w:val="left" w:pos="62"/>
              </w:tabs>
              <w:spacing w:after="60"/>
              <w:rPr>
                <w:sz w:val="20"/>
                <w:szCs w:val="20"/>
                <w:lang w:eastAsia="en-US"/>
              </w:rPr>
            </w:pPr>
            <w:r>
              <w:rPr>
                <w:color w:val="auto"/>
                <w:sz w:val="20"/>
                <w:szCs w:val="20"/>
                <w:lang w:eastAsia="en-US"/>
              </w:rPr>
              <w:t>P</w:t>
            </w:r>
            <w:r w:rsidRPr="000372C7">
              <w:rPr>
                <w:color w:val="auto"/>
                <w:sz w:val="20"/>
                <w:szCs w:val="20"/>
                <w:lang w:eastAsia="en-US"/>
              </w:rPr>
              <w:t xml:space="preserve">lay a proactive role as a professional </w:t>
            </w:r>
            <w:r>
              <w:rPr>
                <w:color w:val="auto"/>
                <w:sz w:val="20"/>
                <w:szCs w:val="20"/>
                <w:lang w:eastAsia="en-US"/>
              </w:rPr>
              <w:t xml:space="preserve">engineering </w:t>
            </w:r>
            <w:r w:rsidRPr="000372C7">
              <w:rPr>
                <w:color w:val="auto"/>
                <w:sz w:val="20"/>
                <w:szCs w:val="20"/>
                <w:lang w:eastAsia="en-US"/>
              </w:rPr>
              <w:t>t</w:t>
            </w:r>
            <w:r>
              <w:rPr>
                <w:color w:val="auto"/>
                <w:sz w:val="20"/>
                <w:szCs w:val="20"/>
                <w:lang w:eastAsia="en-US"/>
              </w:rPr>
              <w:t>echnician</w:t>
            </w:r>
            <w:r w:rsidRPr="000372C7">
              <w:rPr>
                <w:color w:val="auto"/>
                <w:sz w:val="20"/>
                <w:szCs w:val="20"/>
                <w:lang w:eastAsia="en-US"/>
              </w:rPr>
              <w:t>, successfully fulfil</w:t>
            </w:r>
            <w:r>
              <w:rPr>
                <w:color w:val="auto"/>
                <w:sz w:val="20"/>
                <w:szCs w:val="20"/>
                <w:lang w:eastAsia="en-US"/>
              </w:rPr>
              <w:t>ling customer demands</w:t>
            </w:r>
            <w:r w:rsidRPr="000372C7">
              <w:rPr>
                <w:color w:val="auto"/>
                <w:sz w:val="20"/>
                <w:szCs w:val="20"/>
                <w:lang w:eastAsia="en-US"/>
              </w:rPr>
              <w:t xml:space="preserve">.  </w:t>
            </w:r>
          </w:p>
          <w:p w14:paraId="65626835" w14:textId="77777777" w:rsidR="003732F4" w:rsidRPr="00FF3042" w:rsidRDefault="003732F4" w:rsidP="003732F4">
            <w:pPr>
              <w:pStyle w:val="bullet"/>
              <w:numPr>
                <w:ilvl w:val="0"/>
                <w:numId w:val="10"/>
              </w:numPr>
              <w:tabs>
                <w:tab w:val="clear" w:pos="318"/>
                <w:tab w:val="clear" w:pos="360"/>
                <w:tab w:val="left" w:pos="0"/>
                <w:tab w:val="left" w:pos="62"/>
              </w:tabs>
              <w:spacing w:after="60"/>
              <w:rPr>
                <w:sz w:val="20"/>
                <w:szCs w:val="20"/>
                <w:lang w:eastAsia="en-US"/>
              </w:rPr>
            </w:pPr>
            <w:r>
              <w:rPr>
                <w:color w:val="auto"/>
                <w:sz w:val="20"/>
                <w:szCs w:val="20"/>
                <w:lang w:eastAsia="en-US"/>
              </w:rPr>
              <w:t>D</w:t>
            </w:r>
            <w:r w:rsidRPr="000372C7">
              <w:rPr>
                <w:color w:val="auto"/>
                <w:sz w:val="20"/>
                <w:szCs w:val="20"/>
                <w:lang w:eastAsia="en-US"/>
              </w:rPr>
              <w:t>emonstrate care for health &amp; safety, quality</w:t>
            </w:r>
            <w:r>
              <w:rPr>
                <w:color w:val="auto"/>
                <w:sz w:val="20"/>
                <w:szCs w:val="20"/>
                <w:lang w:eastAsia="en-US"/>
              </w:rPr>
              <w:t>,</w:t>
            </w:r>
            <w:r w:rsidRPr="000372C7">
              <w:rPr>
                <w:color w:val="auto"/>
                <w:sz w:val="20"/>
                <w:szCs w:val="20"/>
                <w:lang w:eastAsia="en-US"/>
              </w:rPr>
              <w:t xml:space="preserve"> and customer care. </w:t>
            </w:r>
          </w:p>
          <w:p w14:paraId="0B44B557" w14:textId="77777777" w:rsidR="003732F4" w:rsidRPr="00FF3042" w:rsidRDefault="003732F4" w:rsidP="003732F4">
            <w:pPr>
              <w:pStyle w:val="bullet"/>
              <w:numPr>
                <w:ilvl w:val="0"/>
                <w:numId w:val="10"/>
              </w:numPr>
              <w:tabs>
                <w:tab w:val="clear" w:pos="318"/>
                <w:tab w:val="clear" w:pos="360"/>
                <w:tab w:val="left" w:pos="0"/>
                <w:tab w:val="left" w:pos="62"/>
              </w:tabs>
              <w:spacing w:after="60"/>
              <w:rPr>
                <w:sz w:val="20"/>
                <w:szCs w:val="20"/>
                <w:lang w:eastAsia="en-US"/>
              </w:rPr>
            </w:pPr>
            <w:r>
              <w:rPr>
                <w:color w:val="auto"/>
                <w:sz w:val="20"/>
                <w:szCs w:val="20"/>
                <w:lang w:eastAsia="en-US"/>
              </w:rPr>
              <w:t>B</w:t>
            </w:r>
            <w:r w:rsidRPr="000372C7">
              <w:rPr>
                <w:color w:val="auto"/>
                <w:sz w:val="20"/>
                <w:szCs w:val="20"/>
                <w:lang w:eastAsia="en-US"/>
              </w:rPr>
              <w:t>e a positive teammate</w:t>
            </w:r>
            <w:r>
              <w:rPr>
                <w:color w:val="auto"/>
                <w:sz w:val="20"/>
                <w:szCs w:val="20"/>
                <w:lang w:eastAsia="en-US"/>
              </w:rPr>
              <w:t xml:space="preserve">. </w:t>
            </w:r>
          </w:p>
          <w:p w14:paraId="65ED7649" w14:textId="77777777" w:rsidR="003732F4" w:rsidRDefault="003732F4" w:rsidP="003732F4">
            <w:pPr>
              <w:pStyle w:val="bullet"/>
              <w:numPr>
                <w:ilvl w:val="0"/>
                <w:numId w:val="10"/>
              </w:numPr>
              <w:tabs>
                <w:tab w:val="clear" w:pos="318"/>
                <w:tab w:val="clear" w:pos="360"/>
                <w:tab w:val="left" w:pos="0"/>
                <w:tab w:val="left" w:pos="62"/>
              </w:tabs>
              <w:spacing w:after="60"/>
              <w:rPr>
                <w:sz w:val="20"/>
                <w:szCs w:val="20"/>
                <w:lang w:eastAsia="en-US"/>
              </w:rPr>
            </w:pPr>
            <w:r>
              <w:rPr>
                <w:sz w:val="20"/>
                <w:szCs w:val="20"/>
                <w:lang w:eastAsia="en-US"/>
              </w:rPr>
              <w:t xml:space="preserve">Demonstrate a forward-looking, continuous improvement focus on Kernohan’s key operations, systems, processes etc.  </w:t>
            </w:r>
          </w:p>
          <w:p w14:paraId="61DFCAC0" w14:textId="77777777" w:rsidR="003732F4" w:rsidRPr="002D22AA" w:rsidRDefault="003732F4" w:rsidP="003732F4">
            <w:pPr>
              <w:pStyle w:val="bullet"/>
              <w:numPr>
                <w:ilvl w:val="0"/>
                <w:numId w:val="10"/>
              </w:numPr>
              <w:tabs>
                <w:tab w:val="clear" w:pos="318"/>
                <w:tab w:val="clear" w:pos="360"/>
                <w:tab w:val="left" w:pos="0"/>
                <w:tab w:val="left" w:pos="62"/>
              </w:tabs>
              <w:spacing w:after="60"/>
              <w:rPr>
                <w:sz w:val="20"/>
                <w:szCs w:val="20"/>
                <w:lang w:eastAsia="en-US"/>
              </w:rPr>
            </w:pPr>
            <w:r>
              <w:rPr>
                <w:sz w:val="20"/>
                <w:szCs w:val="20"/>
                <w:lang w:eastAsia="en-US"/>
              </w:rPr>
              <w:t xml:space="preserve">To consistently have the best interests of the organisation, its staff, and customers at heart. </w:t>
            </w:r>
          </w:p>
        </w:tc>
      </w:tr>
    </w:tbl>
    <w:p w14:paraId="6E9F84EC" w14:textId="77777777" w:rsidR="003732F4" w:rsidRPr="00B66891" w:rsidRDefault="003732F4" w:rsidP="003732F4">
      <w:pPr>
        <w:spacing w:after="60"/>
        <w:rPr>
          <w:rFonts w:ascii="Arial" w:hAnsi="Arial" w:cs="Arial"/>
          <w:sz w:val="16"/>
          <w:szCs w:val="16"/>
        </w:rPr>
      </w:pPr>
    </w:p>
    <w:tbl>
      <w:tblPr>
        <w:tblpPr w:leftFromText="180" w:rightFromText="180" w:vertAnchor="text" w:tblpY="1"/>
        <w:tblOverlap w:val="never"/>
        <w:tblW w:w="10201" w:type="dxa"/>
        <w:tblLayout w:type="fixed"/>
        <w:tblCellMar>
          <w:left w:w="0" w:type="dxa"/>
          <w:right w:w="0" w:type="dxa"/>
        </w:tblCellMar>
        <w:tblLook w:val="0000" w:firstRow="0" w:lastRow="0" w:firstColumn="0" w:lastColumn="0" w:noHBand="0" w:noVBand="0"/>
      </w:tblPr>
      <w:tblGrid>
        <w:gridCol w:w="1838"/>
        <w:gridCol w:w="8363"/>
      </w:tblGrid>
      <w:tr w:rsidR="003732F4" w:rsidRPr="00DB7ABB" w14:paraId="408BEC40" w14:textId="77777777" w:rsidTr="002F5DAE">
        <w:trPr>
          <w:trHeight w:val="60"/>
        </w:trPr>
        <w:tc>
          <w:tcPr>
            <w:tcW w:w="10201" w:type="dxa"/>
            <w:gridSpan w:val="2"/>
            <w:tcBorders>
              <w:top w:val="single" w:sz="4" w:space="0" w:color="auto"/>
              <w:left w:val="single" w:sz="4" w:space="0" w:color="auto"/>
              <w:bottom w:val="single" w:sz="4" w:space="0" w:color="auto"/>
              <w:right w:val="single" w:sz="4" w:space="0" w:color="auto"/>
            </w:tcBorders>
            <w:shd w:val="clear" w:color="auto" w:fill="182E4F"/>
            <w:tcMar>
              <w:top w:w="80" w:type="dxa"/>
              <w:left w:w="80" w:type="dxa"/>
              <w:bottom w:w="80" w:type="dxa"/>
              <w:right w:w="80" w:type="dxa"/>
            </w:tcMar>
          </w:tcPr>
          <w:p w14:paraId="78BB3277" w14:textId="77777777" w:rsidR="003732F4" w:rsidRPr="00DB7ABB" w:rsidRDefault="003732F4" w:rsidP="002F5DAE">
            <w:pPr>
              <w:pStyle w:val="SPARCGraphBodyText"/>
              <w:spacing w:after="60"/>
              <w:rPr>
                <w:rFonts w:ascii="Arial" w:hAnsi="Arial" w:cs="Arial"/>
                <w:color w:val="FFFFFF" w:themeColor="background1"/>
                <w:sz w:val="20"/>
              </w:rPr>
            </w:pPr>
            <w:r w:rsidRPr="00DB7ABB">
              <w:rPr>
                <w:rStyle w:val="SPARCGraphTitle"/>
                <w:rFonts w:ascii="Arial" w:hAnsi="Arial" w:cs="Arial"/>
                <w:color w:val="FFFFFF" w:themeColor="background1"/>
                <w:sz w:val="20"/>
              </w:rPr>
              <w:t>KEY RESPONSIBILITES</w:t>
            </w:r>
          </w:p>
        </w:tc>
      </w:tr>
      <w:tr w:rsidR="003732F4" w:rsidRPr="00DB7ABB" w14:paraId="56EB26C0" w14:textId="77777777" w:rsidTr="002F5DAE">
        <w:trPr>
          <w:trHeight w:val="60"/>
        </w:trPr>
        <w:tc>
          <w:tcPr>
            <w:tcW w:w="1838" w:type="dxa"/>
            <w:tcBorders>
              <w:top w:val="single" w:sz="4" w:space="0" w:color="auto"/>
              <w:left w:val="single" w:sz="4" w:space="0" w:color="auto"/>
              <w:right w:val="single" w:sz="4" w:space="0" w:color="auto"/>
            </w:tcBorders>
            <w:shd w:val="clear" w:color="auto" w:fill="182E4F"/>
            <w:tcMar>
              <w:top w:w="80" w:type="dxa"/>
              <w:left w:w="80" w:type="dxa"/>
              <w:bottom w:w="80" w:type="dxa"/>
              <w:right w:w="80" w:type="dxa"/>
            </w:tcMar>
          </w:tcPr>
          <w:p w14:paraId="52F3382D" w14:textId="77777777" w:rsidR="003732F4" w:rsidRPr="00DB7ABB" w:rsidRDefault="003732F4" w:rsidP="002F5DAE">
            <w:pPr>
              <w:pStyle w:val="SPARCGraphBodyText"/>
              <w:spacing w:after="60"/>
              <w:rPr>
                <w:rStyle w:val="SPARCGraphTitle"/>
                <w:rFonts w:ascii="Arial" w:hAnsi="Arial"/>
                <w:color w:val="FFFFFF" w:themeColor="background1"/>
                <w:sz w:val="20"/>
              </w:rPr>
            </w:pPr>
            <w:r w:rsidRPr="00DB7ABB">
              <w:rPr>
                <w:rStyle w:val="SPARCGraphTitle"/>
                <w:rFonts w:ascii="Arial" w:hAnsi="Arial"/>
                <w:color w:val="FFFFFF" w:themeColor="background1"/>
                <w:sz w:val="20"/>
              </w:rPr>
              <w:t>Responsibility</w:t>
            </w:r>
          </w:p>
        </w:tc>
        <w:tc>
          <w:tcPr>
            <w:tcW w:w="8363" w:type="dxa"/>
            <w:tcBorders>
              <w:top w:val="single" w:sz="4" w:space="0" w:color="auto"/>
              <w:left w:val="single" w:sz="4" w:space="0" w:color="auto"/>
              <w:right w:val="single" w:sz="4" w:space="0" w:color="auto"/>
            </w:tcBorders>
            <w:shd w:val="clear" w:color="auto" w:fill="182E4F"/>
          </w:tcPr>
          <w:p w14:paraId="57BF09E3" w14:textId="77777777" w:rsidR="003732F4" w:rsidRPr="00DB7ABB" w:rsidRDefault="003732F4" w:rsidP="002F5DAE">
            <w:pPr>
              <w:pStyle w:val="SPARCGraphBodyText"/>
              <w:spacing w:after="60"/>
              <w:rPr>
                <w:rStyle w:val="SPARCGraphTitle"/>
                <w:rFonts w:ascii="Arial" w:hAnsi="Arial"/>
                <w:color w:val="FFFFFF" w:themeColor="background1"/>
                <w:sz w:val="20"/>
              </w:rPr>
            </w:pPr>
            <w:r w:rsidRPr="00DB7ABB">
              <w:rPr>
                <w:rStyle w:val="SPARCGraphTitle"/>
                <w:rFonts w:ascii="Arial" w:hAnsi="Arial"/>
                <w:color w:val="FFFFFF" w:themeColor="background1"/>
                <w:sz w:val="20"/>
              </w:rPr>
              <w:t>Expected Outcome</w:t>
            </w:r>
          </w:p>
        </w:tc>
      </w:tr>
      <w:tr w:rsidR="003732F4" w:rsidRPr="00B825EE" w14:paraId="20ECF439" w14:textId="77777777" w:rsidTr="002F5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
        </w:trPr>
        <w:tc>
          <w:tcPr>
            <w:tcW w:w="1838" w:type="dxa"/>
            <w:tcBorders>
              <w:top w:val="single" w:sz="4" w:space="0" w:color="auto"/>
              <w:left w:val="single" w:sz="4" w:space="0" w:color="auto"/>
              <w:bottom w:val="single" w:sz="4" w:space="0" w:color="auto"/>
              <w:right w:val="single" w:sz="4" w:space="0" w:color="auto"/>
            </w:tcBorders>
          </w:tcPr>
          <w:p w14:paraId="163A7310" w14:textId="77777777" w:rsidR="003732F4" w:rsidRDefault="003732F4" w:rsidP="002F5DAE">
            <w:pPr>
              <w:pStyle w:val="SPARCGraphBodyText"/>
              <w:spacing w:after="60" w:line="240" w:lineRule="auto"/>
              <w:rPr>
                <w:rFonts w:ascii="Arial" w:hAnsi="Arial" w:cs="Arial"/>
                <w:b/>
                <w:color w:val="auto"/>
                <w:sz w:val="20"/>
              </w:rPr>
            </w:pPr>
            <w:r>
              <w:rPr>
                <w:rFonts w:ascii="Arial" w:hAnsi="Arial" w:cs="Arial"/>
                <w:b/>
                <w:color w:val="auto"/>
                <w:sz w:val="20"/>
              </w:rPr>
              <w:t>E</w:t>
            </w:r>
            <w:r w:rsidRPr="00B63A0B">
              <w:rPr>
                <w:rFonts w:ascii="Arial" w:hAnsi="Arial" w:cs="Arial"/>
                <w:b/>
                <w:color w:val="auto"/>
                <w:sz w:val="20"/>
              </w:rPr>
              <w:t>ngineering</w:t>
            </w:r>
            <w:r>
              <w:rPr>
                <w:rFonts w:ascii="Arial" w:hAnsi="Arial" w:cs="Arial"/>
                <w:b/>
                <w:color w:val="auto"/>
                <w:sz w:val="20"/>
              </w:rPr>
              <w:t xml:space="preserve"> -</w:t>
            </w:r>
          </w:p>
          <w:p w14:paraId="5B5CE216" w14:textId="4335664F" w:rsidR="003732F4" w:rsidRPr="003C6362" w:rsidRDefault="00733566" w:rsidP="002F5DAE">
            <w:pPr>
              <w:pStyle w:val="SPARCGraphBodyText"/>
              <w:spacing w:after="60" w:line="240" w:lineRule="auto"/>
              <w:rPr>
                <w:rFonts w:ascii="Arial" w:hAnsi="Arial" w:cs="Arial"/>
                <w:b/>
                <w:bCs/>
                <w:sz w:val="20"/>
              </w:rPr>
            </w:pPr>
            <w:r>
              <w:rPr>
                <w:rFonts w:ascii="Arial" w:hAnsi="Arial" w:cs="Arial"/>
                <w:b/>
                <w:bCs/>
                <w:color w:val="auto"/>
                <w:sz w:val="20"/>
              </w:rPr>
              <w:t>Ocean</w:t>
            </w:r>
            <w:r w:rsidR="00B91FFA">
              <w:rPr>
                <w:rFonts w:ascii="Arial" w:hAnsi="Arial" w:cs="Arial"/>
                <w:b/>
                <w:bCs/>
                <w:color w:val="auto"/>
                <w:sz w:val="20"/>
              </w:rPr>
              <w:t xml:space="preserve"> Innovation </w:t>
            </w:r>
            <w:r w:rsidR="003732F4" w:rsidRPr="003C6362">
              <w:rPr>
                <w:rFonts w:ascii="Arial" w:hAnsi="Arial" w:cs="Arial"/>
                <w:b/>
                <w:bCs/>
                <w:color w:val="auto"/>
                <w:sz w:val="20"/>
              </w:rPr>
              <w:t>and general</w:t>
            </w:r>
          </w:p>
        </w:tc>
        <w:tc>
          <w:tcPr>
            <w:tcW w:w="8363" w:type="dxa"/>
            <w:tcBorders>
              <w:top w:val="single" w:sz="4" w:space="0" w:color="auto"/>
              <w:left w:val="single" w:sz="4" w:space="0" w:color="auto"/>
              <w:bottom w:val="single" w:sz="4" w:space="0" w:color="auto"/>
              <w:right w:val="single" w:sz="4" w:space="0" w:color="auto"/>
            </w:tcBorders>
          </w:tcPr>
          <w:p w14:paraId="155A4574" w14:textId="77777777" w:rsidR="003732F4" w:rsidRPr="00B41DEF" w:rsidRDefault="003732F4" w:rsidP="003732F4">
            <w:pPr>
              <w:pStyle w:val="SPARCGraphBodyText"/>
              <w:numPr>
                <w:ilvl w:val="0"/>
                <w:numId w:val="9"/>
              </w:numPr>
              <w:tabs>
                <w:tab w:val="clear" w:pos="227"/>
                <w:tab w:val="clear" w:pos="360"/>
                <w:tab w:val="left" w:pos="426"/>
              </w:tabs>
              <w:spacing w:line="240" w:lineRule="auto"/>
              <w:ind w:left="426" w:hanging="284"/>
              <w:rPr>
                <w:rFonts w:ascii="Arial" w:hAnsi="Arial" w:cs="Arial"/>
                <w:color w:val="auto"/>
                <w:sz w:val="20"/>
              </w:rPr>
            </w:pPr>
            <w:r w:rsidRPr="000372C7">
              <w:rPr>
                <w:rFonts w:ascii="Arial" w:hAnsi="Arial" w:cs="Arial"/>
                <w:color w:val="auto"/>
                <w:sz w:val="20"/>
              </w:rPr>
              <w:t>Utilise training and experience to successfully manage diverse on the job challenges individually and as part of a team – seek to successfully deliver quality workmanship every time.</w:t>
            </w:r>
          </w:p>
          <w:p w14:paraId="4327365A" w14:textId="77777777" w:rsidR="003732F4" w:rsidRDefault="003732F4" w:rsidP="003732F4">
            <w:pPr>
              <w:pStyle w:val="SPARCGraphBodyText"/>
              <w:numPr>
                <w:ilvl w:val="0"/>
                <w:numId w:val="9"/>
              </w:numPr>
              <w:tabs>
                <w:tab w:val="clear" w:pos="227"/>
                <w:tab w:val="clear" w:pos="360"/>
                <w:tab w:val="left" w:pos="426"/>
              </w:tabs>
              <w:spacing w:line="240" w:lineRule="auto"/>
              <w:ind w:left="426" w:hanging="284"/>
              <w:rPr>
                <w:rFonts w:ascii="Arial" w:hAnsi="Arial" w:cs="Arial"/>
                <w:sz w:val="20"/>
              </w:rPr>
            </w:pPr>
            <w:r>
              <w:rPr>
                <w:rFonts w:ascii="Arial" w:hAnsi="Arial" w:cs="Arial"/>
                <w:sz w:val="20"/>
              </w:rPr>
              <w:t>Maintain personal skill levels to offer a leading-edge, best practice approach to solutions.</w:t>
            </w:r>
          </w:p>
          <w:p w14:paraId="525CF1E9" w14:textId="77777777" w:rsidR="003732F4" w:rsidRDefault="003732F4" w:rsidP="003732F4">
            <w:pPr>
              <w:pStyle w:val="SPARCGraphBodyText"/>
              <w:numPr>
                <w:ilvl w:val="0"/>
                <w:numId w:val="9"/>
              </w:numPr>
              <w:tabs>
                <w:tab w:val="clear" w:pos="227"/>
                <w:tab w:val="clear" w:pos="360"/>
                <w:tab w:val="left" w:pos="426"/>
              </w:tabs>
              <w:spacing w:line="240" w:lineRule="auto"/>
              <w:ind w:left="426" w:right="141" w:hanging="284"/>
              <w:rPr>
                <w:rFonts w:ascii="Arial" w:hAnsi="Arial" w:cs="Arial"/>
                <w:color w:val="auto"/>
                <w:sz w:val="20"/>
              </w:rPr>
            </w:pPr>
            <w:r w:rsidRPr="000372C7">
              <w:rPr>
                <w:rFonts w:ascii="Arial" w:hAnsi="Arial" w:cs="Arial"/>
                <w:color w:val="auto"/>
                <w:sz w:val="20"/>
              </w:rPr>
              <w:t xml:space="preserve">Work as part of the </w:t>
            </w:r>
            <w:r>
              <w:rPr>
                <w:rFonts w:ascii="Arial" w:hAnsi="Arial" w:cs="Arial"/>
                <w:color w:val="auto"/>
                <w:sz w:val="20"/>
              </w:rPr>
              <w:t>Kernohan</w:t>
            </w:r>
            <w:r w:rsidRPr="000372C7">
              <w:rPr>
                <w:rFonts w:ascii="Arial" w:hAnsi="Arial" w:cs="Arial"/>
                <w:color w:val="auto"/>
                <w:sz w:val="20"/>
              </w:rPr>
              <w:t xml:space="preserve"> team </w:t>
            </w:r>
            <w:r>
              <w:rPr>
                <w:rFonts w:ascii="Arial" w:hAnsi="Arial" w:cs="Arial"/>
                <w:color w:val="auto"/>
                <w:sz w:val="20"/>
              </w:rPr>
              <w:t xml:space="preserve">where directed, </w:t>
            </w:r>
            <w:r w:rsidRPr="000372C7">
              <w:rPr>
                <w:rFonts w:ascii="Arial" w:hAnsi="Arial" w:cs="Arial"/>
                <w:color w:val="auto"/>
                <w:sz w:val="20"/>
              </w:rPr>
              <w:t>to ensure set goal</w:t>
            </w:r>
            <w:r>
              <w:rPr>
                <w:rFonts w:ascii="Arial" w:hAnsi="Arial" w:cs="Arial"/>
                <w:color w:val="auto"/>
                <w:sz w:val="20"/>
              </w:rPr>
              <w:t>s are achieved</w:t>
            </w:r>
            <w:r w:rsidRPr="000372C7">
              <w:rPr>
                <w:rFonts w:ascii="Arial" w:hAnsi="Arial" w:cs="Arial"/>
                <w:color w:val="auto"/>
                <w:sz w:val="20"/>
              </w:rPr>
              <w:t xml:space="preserve"> (e.g., delivering on expected customer timeframes and budgets); if in doubt always seek support and guidance.</w:t>
            </w:r>
          </w:p>
          <w:p w14:paraId="52B961F8" w14:textId="77777777" w:rsidR="003732F4" w:rsidRPr="00DE0B39" w:rsidRDefault="003732F4" w:rsidP="003732F4">
            <w:pPr>
              <w:pStyle w:val="SPARCGraphBodyText"/>
              <w:numPr>
                <w:ilvl w:val="0"/>
                <w:numId w:val="9"/>
              </w:numPr>
              <w:tabs>
                <w:tab w:val="clear" w:pos="227"/>
                <w:tab w:val="clear" w:pos="360"/>
                <w:tab w:val="left" w:pos="426"/>
              </w:tabs>
              <w:spacing w:line="240" w:lineRule="auto"/>
              <w:ind w:left="426" w:hanging="284"/>
              <w:rPr>
                <w:rFonts w:ascii="Arial" w:hAnsi="Arial" w:cs="Arial"/>
                <w:sz w:val="20"/>
              </w:rPr>
            </w:pPr>
            <w:r w:rsidRPr="009D4E84">
              <w:rPr>
                <w:rFonts w:ascii="Arial" w:hAnsi="Arial" w:cs="Arial"/>
                <w:sz w:val="20"/>
              </w:rPr>
              <w:t>Ensure efficient organisation and s</w:t>
            </w:r>
            <w:r>
              <w:rPr>
                <w:rFonts w:ascii="Arial" w:hAnsi="Arial" w:cs="Arial"/>
                <w:sz w:val="20"/>
              </w:rPr>
              <w:t>afe operation of all work.</w:t>
            </w:r>
          </w:p>
          <w:p w14:paraId="2CF03745" w14:textId="77777777" w:rsidR="003732F4" w:rsidRDefault="003732F4" w:rsidP="003732F4">
            <w:pPr>
              <w:pStyle w:val="SPARCGraphBodyText"/>
              <w:numPr>
                <w:ilvl w:val="0"/>
                <w:numId w:val="9"/>
              </w:numPr>
              <w:tabs>
                <w:tab w:val="clear" w:pos="227"/>
                <w:tab w:val="clear" w:pos="360"/>
                <w:tab w:val="left" w:pos="426"/>
              </w:tabs>
              <w:spacing w:line="240" w:lineRule="auto"/>
              <w:ind w:left="426" w:hanging="284"/>
              <w:rPr>
                <w:rFonts w:ascii="Arial" w:hAnsi="Arial" w:cs="Arial"/>
                <w:sz w:val="20"/>
              </w:rPr>
            </w:pPr>
            <w:r>
              <w:rPr>
                <w:rFonts w:ascii="Arial" w:hAnsi="Arial" w:cs="Arial"/>
                <w:sz w:val="20"/>
              </w:rPr>
              <w:t>En</w:t>
            </w:r>
            <w:r w:rsidRPr="005F04CC">
              <w:rPr>
                <w:rFonts w:ascii="Arial" w:hAnsi="Arial" w:cs="Arial"/>
                <w:sz w:val="20"/>
              </w:rPr>
              <w:t>sure the worksite – Kern</w:t>
            </w:r>
            <w:r w:rsidRPr="001C0A01">
              <w:rPr>
                <w:rFonts w:ascii="Arial" w:hAnsi="Arial" w:cs="Arial"/>
                <w:sz w:val="20"/>
              </w:rPr>
              <w:t>ohan or customer – is maintained in a safe, tidy</w:t>
            </w:r>
            <w:r>
              <w:rPr>
                <w:rFonts w:ascii="Arial" w:hAnsi="Arial" w:cs="Arial"/>
                <w:sz w:val="20"/>
              </w:rPr>
              <w:t>,</w:t>
            </w:r>
            <w:r w:rsidRPr="001C0A01">
              <w:rPr>
                <w:rFonts w:ascii="Arial" w:hAnsi="Arial" w:cs="Arial"/>
                <w:sz w:val="20"/>
              </w:rPr>
              <w:t xml:space="preserve"> and hygienic conditio</w:t>
            </w:r>
            <w:r>
              <w:rPr>
                <w:rFonts w:ascii="Arial" w:hAnsi="Arial" w:cs="Arial"/>
                <w:sz w:val="20"/>
              </w:rPr>
              <w:t>n.</w:t>
            </w:r>
          </w:p>
          <w:p w14:paraId="1685132F" w14:textId="77777777" w:rsidR="003732F4" w:rsidRPr="00C42EB6"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0372C7">
              <w:rPr>
                <w:rFonts w:ascii="Arial" w:hAnsi="Arial" w:cs="Arial"/>
                <w:color w:val="auto"/>
                <w:sz w:val="20"/>
              </w:rPr>
              <w:t xml:space="preserve">Complete work outside of </w:t>
            </w:r>
            <w:r>
              <w:rPr>
                <w:rFonts w:ascii="Arial" w:hAnsi="Arial" w:cs="Arial"/>
                <w:color w:val="auto"/>
                <w:sz w:val="20"/>
              </w:rPr>
              <w:t>routine tasks a</w:t>
            </w:r>
            <w:r w:rsidRPr="000372C7">
              <w:rPr>
                <w:rFonts w:ascii="Arial" w:hAnsi="Arial" w:cs="Arial"/>
                <w:color w:val="auto"/>
                <w:sz w:val="20"/>
              </w:rPr>
              <w:t>s and when required e.g. during downtimes, to meet a desired productivity target.</w:t>
            </w:r>
          </w:p>
          <w:p w14:paraId="0A3D9FA2" w14:textId="77777777" w:rsidR="003732F4" w:rsidRPr="004C01D0" w:rsidRDefault="003732F4" w:rsidP="003732F4">
            <w:pPr>
              <w:pStyle w:val="SPARCGraphBodyText"/>
              <w:numPr>
                <w:ilvl w:val="0"/>
                <w:numId w:val="9"/>
              </w:numPr>
              <w:tabs>
                <w:tab w:val="clear" w:pos="227"/>
                <w:tab w:val="clear" w:pos="360"/>
                <w:tab w:val="left" w:pos="426"/>
              </w:tabs>
              <w:spacing w:line="240" w:lineRule="auto"/>
              <w:ind w:left="426" w:hanging="284"/>
              <w:rPr>
                <w:rFonts w:ascii="Arial" w:hAnsi="Arial" w:cs="Arial"/>
                <w:color w:val="auto"/>
                <w:sz w:val="20"/>
              </w:rPr>
            </w:pPr>
            <w:r w:rsidRPr="00B63A0B">
              <w:rPr>
                <w:rFonts w:ascii="Arial" w:hAnsi="Arial" w:cs="Arial"/>
                <w:color w:val="auto"/>
                <w:sz w:val="20"/>
              </w:rPr>
              <w:t xml:space="preserve">Provide hands-on </w:t>
            </w:r>
            <w:r>
              <w:rPr>
                <w:rFonts w:ascii="Arial" w:hAnsi="Arial" w:cs="Arial"/>
                <w:color w:val="auto"/>
                <w:sz w:val="20"/>
              </w:rPr>
              <w:t xml:space="preserve">design, fabrication, assembly, installation, and </w:t>
            </w:r>
            <w:r w:rsidRPr="00B63A0B">
              <w:rPr>
                <w:rFonts w:ascii="Arial" w:hAnsi="Arial" w:cs="Arial"/>
                <w:color w:val="auto"/>
                <w:sz w:val="20"/>
              </w:rPr>
              <w:t xml:space="preserve">maintenance </w:t>
            </w:r>
            <w:r>
              <w:rPr>
                <w:rFonts w:ascii="Arial" w:hAnsi="Arial" w:cs="Arial"/>
                <w:color w:val="auto"/>
                <w:sz w:val="20"/>
              </w:rPr>
              <w:t xml:space="preserve">skills </w:t>
            </w:r>
            <w:r w:rsidRPr="00B63A0B">
              <w:rPr>
                <w:rFonts w:ascii="Arial" w:hAnsi="Arial" w:cs="Arial"/>
                <w:color w:val="auto"/>
                <w:sz w:val="20"/>
              </w:rPr>
              <w:t xml:space="preserve">across a range of </w:t>
            </w:r>
            <w:r w:rsidRPr="00B63A0B">
              <w:rPr>
                <w:rFonts w:ascii="Arial" w:hAnsi="Arial" w:cs="Arial"/>
                <w:color w:val="auto"/>
                <w:sz w:val="20"/>
                <w:lang w:val="en-US"/>
              </w:rPr>
              <w:t>mechanical</w:t>
            </w:r>
            <w:r>
              <w:rPr>
                <w:rFonts w:ascii="Arial" w:hAnsi="Arial" w:cs="Arial"/>
                <w:color w:val="auto"/>
                <w:sz w:val="20"/>
                <w:lang w:val="en-US"/>
              </w:rPr>
              <w:t xml:space="preserve"> </w:t>
            </w:r>
            <w:r w:rsidRPr="00B63A0B">
              <w:rPr>
                <w:rFonts w:ascii="Arial" w:hAnsi="Arial" w:cs="Arial"/>
                <w:color w:val="auto"/>
                <w:sz w:val="20"/>
                <w:lang w:val="en-US"/>
              </w:rPr>
              <w:t xml:space="preserve">engineering </w:t>
            </w:r>
            <w:r>
              <w:rPr>
                <w:rFonts w:ascii="Arial" w:hAnsi="Arial" w:cs="Arial"/>
                <w:color w:val="auto"/>
                <w:sz w:val="20"/>
                <w:lang w:val="en-US"/>
              </w:rPr>
              <w:t>work, both internally and externally.</w:t>
            </w:r>
          </w:p>
          <w:p w14:paraId="7921CE1C" w14:textId="77777777" w:rsidR="003732F4" w:rsidRPr="00C42EB6" w:rsidRDefault="003732F4" w:rsidP="003732F4">
            <w:pPr>
              <w:pStyle w:val="SPARCGraphBodyText"/>
              <w:numPr>
                <w:ilvl w:val="0"/>
                <w:numId w:val="9"/>
              </w:numPr>
              <w:tabs>
                <w:tab w:val="clear" w:pos="227"/>
                <w:tab w:val="clear" w:pos="360"/>
                <w:tab w:val="left" w:pos="426"/>
              </w:tabs>
              <w:spacing w:line="240" w:lineRule="auto"/>
              <w:ind w:left="426" w:hanging="284"/>
              <w:rPr>
                <w:rFonts w:ascii="Arial" w:hAnsi="Arial" w:cs="Arial"/>
                <w:color w:val="auto"/>
                <w:sz w:val="20"/>
              </w:rPr>
            </w:pPr>
            <w:r>
              <w:rPr>
                <w:rFonts w:ascii="Arial" w:hAnsi="Arial" w:cs="Arial"/>
                <w:color w:val="auto"/>
                <w:sz w:val="20"/>
              </w:rPr>
              <w:t xml:space="preserve">Contribute expertise into generating effective engineering/technical solutions for aquaculture and related customers. </w:t>
            </w:r>
            <w:r>
              <w:rPr>
                <w:rFonts w:ascii="Arial" w:hAnsi="Arial" w:cs="Arial"/>
                <w:color w:val="auto"/>
                <w:sz w:val="20"/>
                <w:lang w:val="en-US"/>
              </w:rPr>
              <w:t xml:space="preserve"> </w:t>
            </w:r>
          </w:p>
        </w:tc>
      </w:tr>
      <w:tr w:rsidR="003732F4" w:rsidRPr="00B825EE" w14:paraId="4B3B035E" w14:textId="77777777" w:rsidTr="002F5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
        </w:trPr>
        <w:tc>
          <w:tcPr>
            <w:tcW w:w="1838" w:type="dxa"/>
          </w:tcPr>
          <w:p w14:paraId="3D61DF7C" w14:textId="77777777" w:rsidR="003732F4" w:rsidRPr="00B825EE" w:rsidRDefault="003732F4" w:rsidP="002F5DAE">
            <w:pPr>
              <w:pStyle w:val="SPARCGraphBodyText"/>
              <w:spacing w:after="60" w:line="240" w:lineRule="auto"/>
              <w:rPr>
                <w:rFonts w:ascii="Arial" w:hAnsi="Arial" w:cs="Arial"/>
                <w:b/>
                <w:sz w:val="20"/>
              </w:rPr>
            </w:pPr>
            <w:r>
              <w:rPr>
                <w:rFonts w:ascii="Arial" w:hAnsi="Arial" w:cs="Arial"/>
                <w:b/>
                <w:sz w:val="20"/>
              </w:rPr>
              <w:t xml:space="preserve">Customer Service Internal &amp; </w:t>
            </w:r>
            <w:r w:rsidRPr="00B825EE">
              <w:rPr>
                <w:rFonts w:ascii="Arial" w:hAnsi="Arial" w:cs="Arial"/>
                <w:b/>
                <w:sz w:val="20"/>
              </w:rPr>
              <w:t>External</w:t>
            </w:r>
          </w:p>
        </w:tc>
        <w:tc>
          <w:tcPr>
            <w:tcW w:w="8363" w:type="dxa"/>
          </w:tcPr>
          <w:p w14:paraId="6EC77B66" w14:textId="470EEEB4"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Maintain existing client relationships and build new trusted relationships, especially within the aquaculture</w:t>
            </w:r>
            <w:r w:rsidR="00733566">
              <w:rPr>
                <w:rFonts w:ascii="Arial" w:hAnsi="Arial" w:cs="Arial"/>
                <w:sz w:val="20"/>
              </w:rPr>
              <w:t xml:space="preserve"> and </w:t>
            </w:r>
            <w:r w:rsidR="00772036">
              <w:rPr>
                <w:rFonts w:ascii="Arial" w:hAnsi="Arial" w:cs="Arial"/>
                <w:sz w:val="20"/>
              </w:rPr>
              <w:t xml:space="preserve">marine </w:t>
            </w:r>
            <w:r w:rsidR="00733566">
              <w:rPr>
                <w:rFonts w:ascii="Arial" w:hAnsi="Arial" w:cs="Arial"/>
                <w:sz w:val="20"/>
              </w:rPr>
              <w:t>sector</w:t>
            </w:r>
            <w:r>
              <w:rPr>
                <w:rFonts w:ascii="Arial" w:hAnsi="Arial" w:cs="Arial"/>
                <w:sz w:val="20"/>
              </w:rPr>
              <w:t>.</w:t>
            </w:r>
          </w:p>
          <w:p w14:paraId="75D5F2B6" w14:textId="77777777" w:rsidR="003732F4" w:rsidRPr="00196B2A" w:rsidRDefault="003732F4" w:rsidP="003732F4">
            <w:pPr>
              <w:pStyle w:val="SPARCGraphBodyText"/>
              <w:numPr>
                <w:ilvl w:val="0"/>
                <w:numId w:val="9"/>
              </w:numPr>
              <w:tabs>
                <w:tab w:val="clear" w:pos="227"/>
                <w:tab w:val="clear" w:pos="360"/>
                <w:tab w:val="left" w:pos="426"/>
              </w:tabs>
              <w:spacing w:after="60" w:line="240" w:lineRule="auto"/>
              <w:ind w:left="426" w:right="141" w:hanging="284"/>
              <w:rPr>
                <w:rFonts w:ascii="Arial" w:hAnsi="Arial" w:cs="Arial"/>
                <w:sz w:val="20"/>
              </w:rPr>
            </w:pPr>
            <w:r w:rsidRPr="00196B2A">
              <w:rPr>
                <w:rFonts w:ascii="Arial" w:hAnsi="Arial" w:cs="Arial"/>
                <w:color w:val="auto"/>
                <w:sz w:val="20"/>
              </w:rPr>
              <w:t>Proactively identify and share any customer requirements or opportunities and risks as they arise with your manager.</w:t>
            </w:r>
          </w:p>
          <w:p w14:paraId="2BCD174C" w14:textId="7CA1CD06" w:rsidR="003732F4" w:rsidRDefault="009F4824" w:rsidP="003732F4">
            <w:pPr>
              <w:pStyle w:val="SPARCGraphBodyText"/>
              <w:numPr>
                <w:ilvl w:val="0"/>
                <w:numId w:val="9"/>
              </w:numPr>
              <w:tabs>
                <w:tab w:val="clear" w:pos="227"/>
                <w:tab w:val="clear" w:pos="360"/>
                <w:tab w:val="left" w:pos="426"/>
              </w:tabs>
              <w:spacing w:after="60" w:line="240" w:lineRule="auto"/>
              <w:ind w:left="426" w:right="141" w:hanging="284"/>
              <w:rPr>
                <w:rFonts w:ascii="Arial" w:hAnsi="Arial" w:cs="Arial"/>
                <w:sz w:val="20"/>
              </w:rPr>
            </w:pPr>
            <w:r w:rsidRPr="00196B2A">
              <w:rPr>
                <w:rFonts w:ascii="Arial" w:hAnsi="Arial" w:cs="Arial"/>
                <w:sz w:val="20"/>
              </w:rPr>
              <w:lastRenderedPageBreak/>
              <w:t>Always act professionally</w:t>
            </w:r>
            <w:r w:rsidR="003732F4" w:rsidRPr="00196B2A">
              <w:rPr>
                <w:rFonts w:ascii="Arial" w:hAnsi="Arial" w:cs="Arial"/>
                <w:sz w:val="20"/>
              </w:rPr>
              <w:t xml:space="preserve"> as a positive ambassador for </w:t>
            </w:r>
            <w:r w:rsidR="00136ACE" w:rsidRPr="00196B2A">
              <w:rPr>
                <w:rFonts w:ascii="Arial" w:hAnsi="Arial" w:cs="Arial"/>
                <w:sz w:val="20"/>
              </w:rPr>
              <w:t>Kernohan and</w:t>
            </w:r>
            <w:r w:rsidR="003732F4" w:rsidRPr="00196B2A">
              <w:rPr>
                <w:rFonts w:ascii="Arial" w:hAnsi="Arial" w:cs="Arial"/>
                <w:sz w:val="20"/>
              </w:rPr>
              <w:t xml:space="preserve"> ensure others are accountable for doing the same.</w:t>
            </w:r>
          </w:p>
          <w:p w14:paraId="6D7A1B5E" w14:textId="77777777" w:rsidR="006C39AE" w:rsidRDefault="006C39AE" w:rsidP="006C39AE">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Develop good working relationships and maintain regular lines of communication with team members, managers, team members, contractors, suppliers, and customers to manage expectations professionally and consistently.</w:t>
            </w:r>
          </w:p>
          <w:p w14:paraId="7DEEBFA4" w14:textId="61F91581" w:rsidR="006C39AE" w:rsidRPr="006C39AE" w:rsidRDefault="006C39AE" w:rsidP="00D946DC">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6C39AE">
              <w:rPr>
                <w:rFonts w:ascii="Arial" w:hAnsi="Arial" w:cs="Arial"/>
                <w:sz w:val="20"/>
              </w:rPr>
              <w:t>Attend internal and external meetings as required – be an active contributor of information, demonstrating accountability and a desire for the team to deliver the best service to internal and external customers every time. Keeping in mind that some of these meetings may be outside of normal working hours</w:t>
            </w:r>
          </w:p>
        </w:tc>
      </w:tr>
      <w:tr w:rsidR="003732F4" w:rsidRPr="00B825EE" w14:paraId="45A2AA00" w14:textId="77777777" w:rsidTr="002F5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
        </w:trPr>
        <w:tc>
          <w:tcPr>
            <w:tcW w:w="1838" w:type="dxa"/>
          </w:tcPr>
          <w:p w14:paraId="31FD12AD" w14:textId="77777777" w:rsidR="003732F4" w:rsidRPr="00B825EE" w:rsidRDefault="003732F4" w:rsidP="002F5DAE">
            <w:pPr>
              <w:pStyle w:val="SPARCGraphBodyText"/>
              <w:spacing w:after="60" w:line="240" w:lineRule="auto"/>
              <w:rPr>
                <w:rFonts w:ascii="Arial" w:hAnsi="Arial" w:cs="Arial"/>
                <w:b/>
                <w:sz w:val="20"/>
              </w:rPr>
            </w:pPr>
            <w:r>
              <w:rPr>
                <w:rFonts w:ascii="Arial" w:hAnsi="Arial" w:cs="Arial"/>
                <w:b/>
                <w:sz w:val="20"/>
              </w:rPr>
              <w:lastRenderedPageBreak/>
              <w:t>Compliance &amp; Standards - Health &amp; Safety, Quality</w:t>
            </w:r>
          </w:p>
        </w:tc>
        <w:tc>
          <w:tcPr>
            <w:tcW w:w="8363" w:type="dxa"/>
          </w:tcPr>
          <w:p w14:paraId="54C25568" w14:textId="284EED25" w:rsidR="003732F4" w:rsidRPr="00890D8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890D84">
              <w:rPr>
                <w:rFonts w:ascii="Arial" w:hAnsi="Arial" w:cs="Arial"/>
                <w:sz w:val="20"/>
              </w:rPr>
              <w:t>Ensure understanding and practical application of Kernohan’s Health &amp; Safety and Quality I</w:t>
            </w:r>
            <w:r w:rsidRPr="001A0F2B">
              <w:rPr>
                <w:rFonts w:ascii="Arial" w:hAnsi="Arial" w:cs="Arial"/>
                <w:sz w:val="20"/>
              </w:rPr>
              <w:t xml:space="preserve">SO </w:t>
            </w:r>
            <w:r>
              <w:rPr>
                <w:rFonts w:ascii="Arial" w:hAnsi="Arial" w:cs="Arial"/>
                <w:sz w:val="20"/>
              </w:rPr>
              <w:t>s</w:t>
            </w:r>
            <w:r w:rsidRPr="00890D84">
              <w:rPr>
                <w:rFonts w:ascii="Arial" w:hAnsi="Arial" w:cs="Arial"/>
                <w:sz w:val="20"/>
              </w:rPr>
              <w:t xml:space="preserve">ystems, policies, and procedures </w:t>
            </w:r>
            <w:r w:rsidR="009F4824" w:rsidRPr="00890D84">
              <w:rPr>
                <w:rFonts w:ascii="Arial" w:hAnsi="Arial" w:cs="Arial"/>
                <w:sz w:val="20"/>
              </w:rPr>
              <w:t>to</w:t>
            </w:r>
            <w:r w:rsidRPr="00890D84">
              <w:rPr>
                <w:rFonts w:ascii="Arial" w:hAnsi="Arial" w:cs="Arial"/>
                <w:sz w:val="20"/>
              </w:rPr>
              <w:t xml:space="preserve"> perform safely and successfully on the job. If in doubt seek guidance from an appropriate manager or team member.</w:t>
            </w:r>
          </w:p>
          <w:p w14:paraId="3E535976" w14:textId="77777777" w:rsidR="003732F4" w:rsidRPr="00890D8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890D84">
              <w:rPr>
                <w:rFonts w:ascii="Arial" w:hAnsi="Arial" w:cs="Arial"/>
                <w:sz w:val="20"/>
              </w:rPr>
              <w:t>Ensure team members are aware of their responsibilities for Health &amp; Safety and Quality e.g., job start up, hazard management and have been provided with the appropriate awareness and supports to be safe and perform well on the job e.g., induction, provision of fit for purpose PPE.</w:t>
            </w:r>
          </w:p>
          <w:p w14:paraId="1E9BE62D" w14:textId="77777777" w:rsidR="003732F4" w:rsidRPr="00890D8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890D84">
              <w:rPr>
                <w:rFonts w:ascii="Arial" w:hAnsi="Arial" w:cs="Arial"/>
                <w:sz w:val="20"/>
              </w:rPr>
              <w:t>Be willing to accept guidance and constructive feedback should opportunities for improvement be identified in understanding and application of Health &amp; Safety and Quality standards.</w:t>
            </w:r>
          </w:p>
          <w:p w14:paraId="5DDA0BCF" w14:textId="0A816D45"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 xml:space="preserve">Complete </w:t>
            </w:r>
            <w:r w:rsidRPr="00890D84">
              <w:rPr>
                <w:rFonts w:ascii="Arial" w:hAnsi="Arial" w:cs="Arial"/>
                <w:sz w:val="20"/>
              </w:rPr>
              <w:t xml:space="preserve">all jobs in line with best practice quality standards </w:t>
            </w:r>
            <w:r w:rsidR="00136ACE" w:rsidRPr="00890D84">
              <w:rPr>
                <w:rFonts w:ascii="Arial" w:hAnsi="Arial" w:cs="Arial"/>
                <w:sz w:val="20"/>
              </w:rPr>
              <w:t>to</w:t>
            </w:r>
            <w:r w:rsidRPr="00890D84">
              <w:rPr>
                <w:rFonts w:ascii="Arial" w:hAnsi="Arial" w:cs="Arial"/>
                <w:sz w:val="20"/>
              </w:rPr>
              <w:t xml:space="preserve"> manage risk of non-conformance, rework, and failure to deliver on customer expectations</w:t>
            </w:r>
            <w:r>
              <w:rPr>
                <w:rFonts w:ascii="Arial" w:hAnsi="Arial" w:cs="Arial"/>
                <w:sz w:val="20"/>
              </w:rPr>
              <w:t xml:space="preserve">. </w:t>
            </w:r>
          </w:p>
          <w:p w14:paraId="1103FEA3" w14:textId="77777777" w:rsidR="003732F4" w:rsidRPr="00890D8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If acting as aquaculture project lead</w:t>
            </w:r>
            <w:r w:rsidRPr="00890D84">
              <w:rPr>
                <w:rFonts w:ascii="Arial" w:hAnsi="Arial" w:cs="Arial"/>
                <w:sz w:val="20"/>
              </w:rPr>
              <w:t xml:space="preserve">, ensure team members have access to all relevant material to support job success (e.g., drawings, </w:t>
            </w:r>
            <w:r w:rsidRPr="00F73A3E">
              <w:rPr>
                <w:rFonts w:ascii="Arial" w:hAnsi="Arial" w:cs="Arial"/>
                <w:sz w:val="20"/>
              </w:rPr>
              <w:t>materials, budget constraints), complete QA inspections and documentation as required, review daily timecards for your team and carry out progress updates when required.</w:t>
            </w:r>
          </w:p>
          <w:p w14:paraId="614C5F0C" w14:textId="3D26D076" w:rsidR="003732F4" w:rsidRPr="00890D8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890D84">
              <w:rPr>
                <w:rFonts w:ascii="Arial" w:hAnsi="Arial" w:cs="Arial"/>
                <w:sz w:val="20"/>
              </w:rPr>
              <w:t xml:space="preserve">Take ownership for Health &amp; Safety and Quality performance. Actively lead by example </w:t>
            </w:r>
            <w:r w:rsidR="00136ACE" w:rsidRPr="00890D84">
              <w:rPr>
                <w:rFonts w:ascii="Arial" w:hAnsi="Arial" w:cs="Arial"/>
                <w:sz w:val="20"/>
              </w:rPr>
              <w:t>to</w:t>
            </w:r>
            <w:r w:rsidRPr="00890D84">
              <w:rPr>
                <w:rFonts w:ascii="Arial" w:hAnsi="Arial" w:cs="Arial"/>
                <w:sz w:val="20"/>
              </w:rPr>
              <w:t xml:space="preserve"> demonstrate expected standards to team members.</w:t>
            </w:r>
          </w:p>
          <w:p w14:paraId="49E7332A" w14:textId="77777777" w:rsidR="003732F4" w:rsidRPr="00890D8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890D84">
              <w:rPr>
                <w:rFonts w:ascii="Arial" w:hAnsi="Arial" w:cs="Arial"/>
                <w:sz w:val="20"/>
              </w:rPr>
              <w:t>Attend and be a positive contributor at any meetings related to Health &amp; Safety or Quality.</w:t>
            </w:r>
          </w:p>
        </w:tc>
      </w:tr>
      <w:tr w:rsidR="003732F4" w:rsidRPr="00B825EE" w14:paraId="71105A69" w14:textId="77777777" w:rsidTr="002F5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
        </w:trPr>
        <w:tc>
          <w:tcPr>
            <w:tcW w:w="1838" w:type="dxa"/>
          </w:tcPr>
          <w:p w14:paraId="0C609061" w14:textId="77777777" w:rsidR="003732F4" w:rsidRPr="00B825EE" w:rsidRDefault="003732F4" w:rsidP="002F5DAE">
            <w:pPr>
              <w:pStyle w:val="SPARCGraphBodyText"/>
              <w:spacing w:after="60" w:line="240" w:lineRule="auto"/>
              <w:rPr>
                <w:rFonts w:ascii="Arial" w:hAnsi="Arial" w:cs="Arial"/>
                <w:b/>
                <w:sz w:val="20"/>
              </w:rPr>
            </w:pPr>
            <w:r>
              <w:rPr>
                <w:rFonts w:ascii="Arial" w:hAnsi="Arial" w:cs="Arial"/>
                <w:b/>
                <w:sz w:val="20"/>
              </w:rPr>
              <w:t>General</w:t>
            </w:r>
          </w:p>
        </w:tc>
        <w:tc>
          <w:tcPr>
            <w:tcW w:w="8363" w:type="dxa"/>
          </w:tcPr>
          <w:p w14:paraId="6F8F8C90" w14:textId="64B06B1B" w:rsidR="003732F4" w:rsidRPr="00B825EE"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 xml:space="preserve">Willingly undertake all other projects, tasks and duties assigned by supervisor or manager </w:t>
            </w:r>
            <w:r w:rsidR="00136ACE">
              <w:rPr>
                <w:rFonts w:ascii="Arial" w:hAnsi="Arial" w:cs="Arial"/>
                <w:sz w:val="20"/>
              </w:rPr>
              <w:t>to</w:t>
            </w:r>
            <w:r>
              <w:rPr>
                <w:rFonts w:ascii="Arial" w:hAnsi="Arial" w:cs="Arial"/>
                <w:sz w:val="20"/>
              </w:rPr>
              <w:t xml:space="preserve"> be a positive contributor to the overall success of the Kernohan team.</w:t>
            </w:r>
          </w:p>
        </w:tc>
      </w:tr>
    </w:tbl>
    <w:p w14:paraId="1B694FC7" w14:textId="77777777" w:rsidR="003732F4" w:rsidRDefault="003732F4" w:rsidP="003732F4">
      <w:pPr>
        <w:spacing w:after="60"/>
        <w:rPr>
          <w:rFonts w:ascii="Arial" w:hAnsi="Arial" w:cs="Arial"/>
          <w:sz w:val="16"/>
          <w:szCs w:val="16"/>
        </w:rPr>
      </w:pPr>
      <w:r>
        <w:rPr>
          <w:rFonts w:ascii="Arial" w:hAnsi="Arial" w:cs="Arial"/>
          <w:sz w:val="16"/>
          <w:szCs w:val="16"/>
        </w:rPr>
        <w:br w:type="textWrapping" w:clear="all"/>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3732F4" w:rsidRPr="00DB7ABB" w14:paraId="0345023D" w14:textId="77777777" w:rsidTr="002F5DAE">
        <w:trPr>
          <w:trHeight w:val="60"/>
          <w:tblHeader/>
        </w:trPr>
        <w:tc>
          <w:tcPr>
            <w:tcW w:w="10206" w:type="dxa"/>
            <w:tcBorders>
              <w:top w:val="single" w:sz="4" w:space="0" w:color="auto"/>
              <w:left w:val="single" w:sz="4" w:space="0" w:color="auto"/>
              <w:bottom w:val="single" w:sz="4" w:space="0" w:color="auto"/>
              <w:right w:val="single" w:sz="4" w:space="0" w:color="auto"/>
            </w:tcBorders>
            <w:shd w:val="clear" w:color="auto" w:fill="182E4F"/>
            <w:tcMar>
              <w:top w:w="80" w:type="dxa"/>
              <w:left w:w="80" w:type="dxa"/>
              <w:bottom w:w="80" w:type="dxa"/>
              <w:right w:w="80" w:type="dxa"/>
            </w:tcMar>
          </w:tcPr>
          <w:p w14:paraId="322652D8" w14:textId="77777777" w:rsidR="003732F4" w:rsidRPr="00DB7ABB" w:rsidRDefault="003732F4" w:rsidP="002F5DAE">
            <w:pPr>
              <w:pStyle w:val="SPARCGraphBodyText"/>
              <w:spacing w:after="60"/>
              <w:rPr>
                <w:rFonts w:ascii="Arial" w:hAnsi="Arial" w:cs="Arial"/>
                <w:b/>
                <w:color w:val="FFFFFF" w:themeColor="background1"/>
                <w:sz w:val="20"/>
              </w:rPr>
            </w:pPr>
            <w:r w:rsidRPr="00DB7ABB">
              <w:rPr>
                <w:rStyle w:val="SPARCGraphTitle"/>
                <w:rFonts w:ascii="Arial" w:hAnsi="Arial" w:cs="Arial"/>
                <w:color w:val="FFFFFF" w:themeColor="background1"/>
                <w:sz w:val="20"/>
              </w:rPr>
              <w:t>KEY RELATIONSHIPS</w:t>
            </w:r>
          </w:p>
        </w:tc>
      </w:tr>
      <w:tr w:rsidR="003732F4" w:rsidRPr="00B043A1" w14:paraId="70068158" w14:textId="77777777" w:rsidTr="002F5DAE">
        <w:trPr>
          <w:trHeight w:val="1278"/>
        </w:trPr>
        <w:tc>
          <w:tcPr>
            <w:tcW w:w="102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738281" w14:textId="77777777" w:rsidR="003732F4" w:rsidRPr="000115FD" w:rsidRDefault="003732F4" w:rsidP="002F5DAE">
            <w:pPr>
              <w:pStyle w:val="SPARCGraphBodyText"/>
              <w:tabs>
                <w:tab w:val="clear" w:pos="227"/>
                <w:tab w:val="clear" w:pos="360"/>
                <w:tab w:val="left" w:pos="426"/>
              </w:tabs>
              <w:spacing w:after="60" w:line="240" w:lineRule="auto"/>
              <w:rPr>
                <w:rFonts w:ascii="Arial" w:hAnsi="Arial" w:cs="Arial"/>
                <w:b/>
                <w:sz w:val="20"/>
              </w:rPr>
            </w:pPr>
            <w:r w:rsidRPr="000115FD">
              <w:rPr>
                <w:rFonts w:ascii="Arial" w:hAnsi="Arial" w:cs="Arial"/>
                <w:b/>
                <w:sz w:val="20"/>
              </w:rPr>
              <w:t>Internal:</w:t>
            </w:r>
          </w:p>
          <w:p w14:paraId="65CA3F25" w14:textId="767991AC" w:rsidR="003732F4" w:rsidRPr="00824BFE"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824BFE">
              <w:rPr>
                <w:rFonts w:ascii="Arial" w:hAnsi="Arial" w:cs="Arial"/>
                <w:sz w:val="20"/>
              </w:rPr>
              <w:t>Management Team</w:t>
            </w:r>
          </w:p>
          <w:p w14:paraId="1AE56462" w14:textId="77777777" w:rsidR="003732F4" w:rsidRPr="00B825EE"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All team leaders and staff</w:t>
            </w:r>
          </w:p>
          <w:p w14:paraId="6D48B354" w14:textId="77777777" w:rsidR="003732F4" w:rsidRDefault="003732F4" w:rsidP="002F5DAE">
            <w:pPr>
              <w:pStyle w:val="SPARCGraphBodyText"/>
              <w:tabs>
                <w:tab w:val="clear" w:pos="227"/>
                <w:tab w:val="clear" w:pos="360"/>
                <w:tab w:val="left" w:pos="426"/>
              </w:tabs>
              <w:spacing w:after="60" w:line="240" w:lineRule="auto"/>
              <w:rPr>
                <w:rFonts w:ascii="Arial" w:hAnsi="Arial" w:cs="Arial"/>
                <w:sz w:val="20"/>
              </w:rPr>
            </w:pPr>
          </w:p>
          <w:p w14:paraId="19149268" w14:textId="77777777" w:rsidR="003732F4" w:rsidRDefault="003732F4" w:rsidP="002F5DAE">
            <w:pPr>
              <w:pStyle w:val="SPARCGraphBodyText"/>
              <w:tabs>
                <w:tab w:val="clear" w:pos="227"/>
                <w:tab w:val="clear" w:pos="360"/>
                <w:tab w:val="left" w:pos="426"/>
              </w:tabs>
              <w:spacing w:after="60" w:line="240" w:lineRule="auto"/>
              <w:rPr>
                <w:rFonts w:ascii="Arial" w:hAnsi="Arial" w:cs="Arial"/>
                <w:sz w:val="20"/>
              </w:rPr>
            </w:pPr>
            <w:r>
              <w:rPr>
                <w:rFonts w:ascii="Arial" w:hAnsi="Arial" w:cs="Arial"/>
                <w:b/>
                <w:sz w:val="20"/>
              </w:rPr>
              <w:t>External:</w:t>
            </w:r>
          </w:p>
          <w:p w14:paraId="4541610B" w14:textId="77777777"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Customers – including potential/new customers</w:t>
            </w:r>
          </w:p>
          <w:p w14:paraId="7834C4D9" w14:textId="77777777"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Suppliers</w:t>
            </w:r>
          </w:p>
          <w:p w14:paraId="1B70C194" w14:textId="77777777"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Contractors</w:t>
            </w:r>
          </w:p>
          <w:p w14:paraId="4FBF1146" w14:textId="77777777" w:rsidR="003732F4" w:rsidRPr="00390DE5"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 xml:space="preserve">Industry organisations such as </w:t>
            </w:r>
            <w:proofErr w:type="spellStart"/>
            <w:r>
              <w:rPr>
                <w:rFonts w:ascii="Arial" w:hAnsi="Arial" w:cs="Arial"/>
                <w:sz w:val="20"/>
              </w:rPr>
              <w:t>Moananui</w:t>
            </w:r>
            <w:proofErr w:type="spellEnd"/>
            <w:r>
              <w:rPr>
                <w:rFonts w:ascii="Arial" w:hAnsi="Arial" w:cs="Arial"/>
                <w:sz w:val="20"/>
              </w:rPr>
              <w:t>, Aquaculture NZ, etc.</w:t>
            </w:r>
          </w:p>
        </w:tc>
      </w:tr>
    </w:tbl>
    <w:p w14:paraId="449D01C8" w14:textId="77777777" w:rsidR="003732F4" w:rsidRDefault="003732F4" w:rsidP="003732F4">
      <w:pPr>
        <w:spacing w:after="60"/>
        <w:rPr>
          <w:rFonts w:ascii="Arial" w:hAnsi="Arial" w:cs="Arial"/>
          <w:sz w:val="16"/>
          <w:szCs w:val="16"/>
        </w:rPr>
      </w:pP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3732F4" w:rsidRPr="00DB7ABB" w14:paraId="5DE560E9" w14:textId="77777777" w:rsidTr="002F5DAE">
        <w:trPr>
          <w:trHeight w:val="60"/>
          <w:tblHeader/>
        </w:trPr>
        <w:tc>
          <w:tcPr>
            <w:tcW w:w="10206" w:type="dxa"/>
            <w:tcBorders>
              <w:top w:val="single" w:sz="4" w:space="0" w:color="auto"/>
              <w:left w:val="single" w:sz="4" w:space="0" w:color="auto"/>
              <w:bottom w:val="single" w:sz="4" w:space="0" w:color="auto"/>
              <w:right w:val="single" w:sz="4" w:space="0" w:color="auto"/>
            </w:tcBorders>
            <w:shd w:val="clear" w:color="auto" w:fill="182E4F"/>
            <w:tcMar>
              <w:top w:w="80" w:type="dxa"/>
              <w:left w:w="80" w:type="dxa"/>
              <w:bottom w:w="80" w:type="dxa"/>
              <w:right w:w="80" w:type="dxa"/>
            </w:tcMar>
          </w:tcPr>
          <w:p w14:paraId="565A3663" w14:textId="77777777" w:rsidR="003732F4" w:rsidRPr="00B037F9" w:rsidRDefault="003732F4" w:rsidP="002F5DAE">
            <w:pPr>
              <w:pStyle w:val="SPARCGraphBodyText"/>
              <w:spacing w:after="60"/>
              <w:rPr>
                <w:rFonts w:ascii="Arial" w:hAnsi="Arial" w:cs="Arial"/>
                <w:b/>
                <w:color w:val="FFFFFF" w:themeColor="background1"/>
                <w:sz w:val="20"/>
              </w:rPr>
            </w:pPr>
            <w:r w:rsidRPr="00B037F9">
              <w:rPr>
                <w:rStyle w:val="SPARCGraphTitle"/>
                <w:rFonts w:ascii="Arial" w:hAnsi="Arial" w:cs="Arial"/>
                <w:color w:val="FFFFFF" w:themeColor="background1"/>
                <w:sz w:val="20"/>
              </w:rPr>
              <w:t>QUALIFICATIONS, SKILLS &amp; EXPERIENCE</w:t>
            </w:r>
          </w:p>
        </w:tc>
      </w:tr>
      <w:tr w:rsidR="003732F4" w:rsidRPr="00B043A1" w14:paraId="6037D5D3" w14:textId="77777777" w:rsidTr="002F5DAE">
        <w:trPr>
          <w:trHeight w:val="372"/>
        </w:trPr>
        <w:tc>
          <w:tcPr>
            <w:tcW w:w="102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C3A888" w14:textId="41B9B66C" w:rsidR="003732F4" w:rsidRPr="00E1182B" w:rsidRDefault="002614E6"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R</w:t>
            </w:r>
            <w:r w:rsidR="003732F4" w:rsidRPr="00E1182B">
              <w:rPr>
                <w:rFonts w:ascii="Arial" w:hAnsi="Arial" w:cs="Arial"/>
                <w:sz w:val="20"/>
              </w:rPr>
              <w:t xml:space="preserve">elevant </w:t>
            </w:r>
            <w:r w:rsidR="003732F4">
              <w:rPr>
                <w:rFonts w:ascii="Arial" w:hAnsi="Arial" w:cs="Arial"/>
                <w:sz w:val="20"/>
              </w:rPr>
              <w:t>t</w:t>
            </w:r>
            <w:r w:rsidR="003732F4" w:rsidRPr="00E1182B">
              <w:rPr>
                <w:rFonts w:ascii="Arial" w:hAnsi="Arial" w:cs="Arial"/>
                <w:sz w:val="20"/>
              </w:rPr>
              <w:t xml:space="preserve">rade </w:t>
            </w:r>
            <w:r w:rsidR="003732F4">
              <w:rPr>
                <w:rFonts w:ascii="Arial" w:hAnsi="Arial" w:cs="Arial"/>
                <w:sz w:val="20"/>
              </w:rPr>
              <w:t>experience</w:t>
            </w:r>
            <w:r w:rsidR="00733566">
              <w:rPr>
                <w:rFonts w:ascii="Arial" w:hAnsi="Arial" w:cs="Arial"/>
                <w:sz w:val="20"/>
              </w:rPr>
              <w:t>, qualification</w:t>
            </w:r>
            <w:r w:rsidR="00CE0F23">
              <w:rPr>
                <w:rFonts w:ascii="Arial" w:hAnsi="Arial" w:cs="Arial"/>
                <w:sz w:val="20"/>
              </w:rPr>
              <w:t xml:space="preserve"> </w:t>
            </w:r>
            <w:r w:rsidR="00AF085D">
              <w:rPr>
                <w:rFonts w:ascii="Arial" w:hAnsi="Arial" w:cs="Arial"/>
                <w:sz w:val="20"/>
              </w:rPr>
              <w:t xml:space="preserve">or demonstrated ability </w:t>
            </w:r>
            <w:r w:rsidR="00325576">
              <w:rPr>
                <w:rFonts w:ascii="Arial" w:hAnsi="Arial" w:cs="Arial"/>
                <w:sz w:val="20"/>
              </w:rPr>
              <w:t xml:space="preserve">operating in the marine </w:t>
            </w:r>
            <w:r w:rsidR="00733566">
              <w:rPr>
                <w:rFonts w:ascii="Arial" w:hAnsi="Arial" w:cs="Arial"/>
                <w:sz w:val="20"/>
              </w:rPr>
              <w:t xml:space="preserve">and aquaculture </w:t>
            </w:r>
            <w:r w:rsidR="00325576">
              <w:rPr>
                <w:rFonts w:ascii="Arial" w:hAnsi="Arial" w:cs="Arial"/>
                <w:sz w:val="20"/>
              </w:rPr>
              <w:t xml:space="preserve">industry </w:t>
            </w:r>
          </w:p>
          <w:p w14:paraId="442533BC" w14:textId="68D1C467"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 xml:space="preserve">Ideally minimum </w:t>
            </w:r>
            <w:r w:rsidRPr="004564B6">
              <w:rPr>
                <w:rFonts w:ascii="Arial" w:hAnsi="Arial" w:cs="Arial"/>
                <w:sz w:val="20"/>
              </w:rPr>
              <w:t xml:space="preserve">5 years </w:t>
            </w:r>
            <w:r>
              <w:rPr>
                <w:rFonts w:ascii="Arial" w:hAnsi="Arial" w:cs="Arial"/>
                <w:sz w:val="20"/>
              </w:rPr>
              <w:t>hands on</w:t>
            </w:r>
            <w:r w:rsidRPr="004564B6">
              <w:rPr>
                <w:rFonts w:ascii="Arial" w:hAnsi="Arial" w:cs="Arial"/>
                <w:sz w:val="20"/>
              </w:rPr>
              <w:t xml:space="preserve"> </w:t>
            </w:r>
            <w:r w:rsidR="00C045CA">
              <w:rPr>
                <w:rFonts w:ascii="Arial" w:hAnsi="Arial" w:cs="Arial"/>
                <w:sz w:val="20"/>
              </w:rPr>
              <w:t>operation withing the marine</w:t>
            </w:r>
            <w:r w:rsidR="00733566">
              <w:rPr>
                <w:rFonts w:ascii="Arial" w:hAnsi="Arial" w:cs="Arial"/>
                <w:sz w:val="20"/>
              </w:rPr>
              <w:t xml:space="preserve">, </w:t>
            </w:r>
            <w:r w:rsidR="00CF32C0">
              <w:rPr>
                <w:rFonts w:ascii="Arial" w:hAnsi="Arial" w:cs="Arial"/>
                <w:sz w:val="20"/>
              </w:rPr>
              <w:t xml:space="preserve">engineering or fabrication </w:t>
            </w:r>
            <w:r>
              <w:rPr>
                <w:rFonts w:ascii="Arial" w:hAnsi="Arial" w:cs="Arial"/>
                <w:sz w:val="20"/>
              </w:rPr>
              <w:t>sector (fabricate, assemble, install, maintain machinery &amp; equipment).</w:t>
            </w:r>
          </w:p>
          <w:p w14:paraId="623E9454" w14:textId="77777777" w:rsidR="003732F4" w:rsidRPr="004564B6"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lastRenderedPageBreak/>
              <w:t>Demonstrable experience working with a range of</w:t>
            </w:r>
            <w:r w:rsidRPr="004564B6">
              <w:rPr>
                <w:rFonts w:ascii="Arial" w:hAnsi="Arial" w:cs="Arial"/>
                <w:sz w:val="20"/>
              </w:rPr>
              <w:t xml:space="preserve"> materials</w:t>
            </w:r>
            <w:r>
              <w:rPr>
                <w:rFonts w:ascii="Arial" w:hAnsi="Arial" w:cs="Arial"/>
                <w:sz w:val="20"/>
              </w:rPr>
              <w:t xml:space="preserve"> in a marine engineering environment</w:t>
            </w:r>
            <w:r w:rsidRPr="004564B6">
              <w:rPr>
                <w:rFonts w:ascii="Arial" w:hAnsi="Arial" w:cs="Arial"/>
                <w:sz w:val="20"/>
              </w:rPr>
              <w:t>.</w:t>
            </w:r>
          </w:p>
          <w:p w14:paraId="7DA8E9DB" w14:textId="51391FAE" w:rsidR="003732F4" w:rsidRDefault="00733566"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Desired e</w:t>
            </w:r>
            <w:r w:rsidR="003732F4" w:rsidRPr="009C6944">
              <w:rPr>
                <w:rFonts w:ascii="Arial" w:hAnsi="Arial" w:cs="Arial"/>
                <w:sz w:val="20"/>
              </w:rPr>
              <w:t xml:space="preserve">xperience </w:t>
            </w:r>
            <w:r>
              <w:rPr>
                <w:rFonts w:ascii="Arial" w:hAnsi="Arial" w:cs="Arial"/>
                <w:sz w:val="20"/>
              </w:rPr>
              <w:t>in</w:t>
            </w:r>
            <w:r w:rsidR="003732F4" w:rsidRPr="009C6944">
              <w:rPr>
                <w:rFonts w:ascii="Arial" w:hAnsi="Arial" w:cs="Arial"/>
                <w:sz w:val="20"/>
              </w:rPr>
              <w:t xml:space="preserve"> read</w:t>
            </w:r>
            <w:r w:rsidR="003732F4">
              <w:rPr>
                <w:rFonts w:ascii="Arial" w:hAnsi="Arial" w:cs="Arial"/>
                <w:sz w:val="20"/>
              </w:rPr>
              <w:t>ing/</w:t>
            </w:r>
            <w:r w:rsidR="003732F4" w:rsidRPr="009C6944">
              <w:rPr>
                <w:rFonts w:ascii="Arial" w:hAnsi="Arial" w:cs="Arial"/>
                <w:sz w:val="20"/>
              </w:rPr>
              <w:t>interpret</w:t>
            </w:r>
            <w:r w:rsidR="003732F4">
              <w:rPr>
                <w:rFonts w:ascii="Arial" w:hAnsi="Arial" w:cs="Arial"/>
                <w:sz w:val="20"/>
              </w:rPr>
              <w:t>ing</w:t>
            </w:r>
            <w:r w:rsidR="003732F4" w:rsidRPr="009C6944">
              <w:rPr>
                <w:rFonts w:ascii="Arial" w:hAnsi="Arial" w:cs="Arial"/>
                <w:sz w:val="20"/>
              </w:rPr>
              <w:t xml:space="preserve"> engineering drawings.</w:t>
            </w:r>
          </w:p>
          <w:p w14:paraId="7A5F60B1" w14:textId="77777777" w:rsidR="003732F4" w:rsidRPr="009C694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4564B6">
              <w:rPr>
                <w:rFonts w:ascii="Arial" w:hAnsi="Arial" w:cs="Arial"/>
                <w:sz w:val="20"/>
              </w:rPr>
              <w:t>Strong practical</w:t>
            </w:r>
            <w:r w:rsidRPr="009C6944">
              <w:rPr>
                <w:rFonts w:ascii="Arial" w:hAnsi="Arial" w:cs="Arial"/>
                <w:sz w:val="20"/>
              </w:rPr>
              <w:t xml:space="preserve"> working knowledge and skill in all aspects of workplace practices as well as the use of machines and equipment in a fabrication shop environment. Willing and able to learn and become proficient user of new machinery and equipment.</w:t>
            </w:r>
          </w:p>
          <w:p w14:paraId="380D696D" w14:textId="77777777"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96DBF">
              <w:rPr>
                <w:rFonts w:ascii="Arial" w:hAnsi="Arial" w:cs="Arial"/>
                <w:sz w:val="20"/>
              </w:rPr>
              <w:t>Excellent people skills and an experienced/proven team leader</w:t>
            </w:r>
            <w:r>
              <w:rPr>
                <w:rFonts w:ascii="Arial" w:hAnsi="Arial" w:cs="Arial"/>
                <w:sz w:val="20"/>
              </w:rPr>
              <w:t>.</w:t>
            </w:r>
            <w:r w:rsidRPr="009C6944">
              <w:rPr>
                <w:rFonts w:ascii="Arial" w:hAnsi="Arial" w:cs="Arial"/>
                <w:sz w:val="20"/>
              </w:rPr>
              <w:t xml:space="preserve"> </w:t>
            </w:r>
          </w:p>
          <w:p w14:paraId="75924FA3" w14:textId="77777777" w:rsidR="003732F4" w:rsidRPr="009C694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9C6944">
              <w:rPr>
                <w:rFonts w:ascii="Arial" w:hAnsi="Arial" w:cs="Arial"/>
                <w:sz w:val="20"/>
              </w:rPr>
              <w:t>Innovative, proactive, progressive and solution focussed.</w:t>
            </w:r>
          </w:p>
          <w:p w14:paraId="090626A4" w14:textId="77777777" w:rsidR="003732F4" w:rsidRPr="009C694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9C6944">
              <w:rPr>
                <w:rFonts w:ascii="Arial" w:hAnsi="Arial" w:cs="Arial"/>
                <w:sz w:val="20"/>
              </w:rPr>
              <w:t>Highly adaptable – able to successfully cope with diverse, unpredictable, and sometimes stressful demands.</w:t>
            </w:r>
          </w:p>
          <w:p w14:paraId="4C050FF5" w14:textId="77777777" w:rsidR="003732F4" w:rsidRPr="009C694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9C6944">
              <w:rPr>
                <w:rFonts w:ascii="Arial" w:hAnsi="Arial" w:cs="Arial"/>
                <w:sz w:val="20"/>
              </w:rPr>
              <w:t>Commitment to finding practical, workable solutions regardless of how difficult circumstances might be.</w:t>
            </w:r>
          </w:p>
          <w:p w14:paraId="7942148C" w14:textId="77777777" w:rsidR="003732F4" w:rsidRPr="004564B6"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Pr>
                <w:rFonts w:ascii="Arial" w:hAnsi="Arial" w:cs="Arial"/>
                <w:sz w:val="20"/>
              </w:rPr>
              <w:t xml:space="preserve">Commercial </w:t>
            </w:r>
            <w:r w:rsidRPr="00361D2A">
              <w:rPr>
                <w:rFonts w:ascii="Arial" w:hAnsi="Arial" w:cs="Arial"/>
                <w:sz w:val="20"/>
              </w:rPr>
              <w:t xml:space="preserve">awareness – able to quote timeframes and costs for all the types of work carried out in the </w:t>
            </w:r>
            <w:r w:rsidRPr="004564B6">
              <w:rPr>
                <w:rFonts w:ascii="Arial" w:hAnsi="Arial" w:cs="Arial"/>
                <w:sz w:val="20"/>
              </w:rPr>
              <w:t>fabrication shop as well as take ownership for ensuring jobs are completed on budget.</w:t>
            </w:r>
          </w:p>
          <w:p w14:paraId="771B4A4C" w14:textId="77777777" w:rsidR="003732F4" w:rsidRPr="004564B6"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4564B6">
              <w:rPr>
                <w:rFonts w:ascii="Arial" w:hAnsi="Arial" w:cs="Arial"/>
                <w:sz w:val="20"/>
              </w:rPr>
              <w:t>Proficient level of computer literacy. Proficient with Microsoft Word, Excel, and Outlook – Project and CAD would be advantageous.</w:t>
            </w:r>
          </w:p>
          <w:p w14:paraId="6CFE4728" w14:textId="77777777" w:rsidR="003732F4" w:rsidRPr="004564B6"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4564B6">
              <w:rPr>
                <w:rFonts w:ascii="Arial" w:hAnsi="Arial" w:cs="Arial"/>
                <w:sz w:val="20"/>
              </w:rPr>
              <w:t>Genuine commitment to Health &amp; Safety, Quality, and best practice operating standards – holds self-accountable to the highest of standards and will expect the same of others.</w:t>
            </w:r>
          </w:p>
          <w:p w14:paraId="71FCCBFB" w14:textId="77777777" w:rsidR="003732F4" w:rsidRPr="004564B6"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4564B6">
              <w:rPr>
                <w:rFonts w:ascii="Arial" w:hAnsi="Arial" w:cs="Arial"/>
                <w:sz w:val="20"/>
              </w:rPr>
              <w:t>High levels of ownership for a job well done – holds self to high standards and expects the same of others.</w:t>
            </w:r>
          </w:p>
          <w:p w14:paraId="0A2A3F2B" w14:textId="77777777" w:rsidR="003732F4" w:rsidRPr="00B037F9"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4564B6">
              <w:rPr>
                <w:rFonts w:ascii="Arial" w:hAnsi="Arial" w:cs="Arial"/>
                <w:sz w:val="20"/>
              </w:rPr>
              <w:t>Excellent planning and</w:t>
            </w:r>
            <w:r w:rsidRPr="00B037F9">
              <w:rPr>
                <w:rFonts w:ascii="Arial" w:hAnsi="Arial" w:cs="Arial"/>
                <w:sz w:val="20"/>
              </w:rPr>
              <w:t xml:space="preserve"> organisation skills – able to manage self successfully and motivate / organise others to do the same.</w:t>
            </w:r>
            <w:r>
              <w:rPr>
                <w:rFonts w:ascii="Arial" w:hAnsi="Arial" w:cs="Arial"/>
                <w:sz w:val="20"/>
              </w:rPr>
              <w:t xml:space="preserve"> Can be relied on to deliver and ensure others deliver.</w:t>
            </w:r>
          </w:p>
          <w:p w14:paraId="11C60627" w14:textId="77777777" w:rsidR="003732F4" w:rsidRPr="00B037F9"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037F9">
              <w:rPr>
                <w:rFonts w:ascii="Arial" w:hAnsi="Arial" w:cs="Arial"/>
                <w:sz w:val="20"/>
              </w:rPr>
              <w:t xml:space="preserve">A great relationship builder – able to build trusted relationships at all levels; respected by </w:t>
            </w:r>
            <w:r>
              <w:rPr>
                <w:rFonts w:ascii="Arial" w:hAnsi="Arial" w:cs="Arial"/>
                <w:sz w:val="20"/>
              </w:rPr>
              <w:t>team members</w:t>
            </w:r>
            <w:r w:rsidRPr="00B037F9">
              <w:rPr>
                <w:rFonts w:ascii="Arial" w:hAnsi="Arial" w:cs="Arial"/>
                <w:sz w:val="20"/>
              </w:rPr>
              <w:t xml:space="preserve"> and managers for being a reliable, high performing team member intent on delivering the best job every time.</w:t>
            </w:r>
          </w:p>
          <w:p w14:paraId="74E6BC1D" w14:textId="77777777" w:rsidR="003732F4" w:rsidRPr="00B037F9"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037F9">
              <w:rPr>
                <w:rFonts w:ascii="Arial" w:hAnsi="Arial" w:cs="Arial"/>
                <w:sz w:val="20"/>
              </w:rPr>
              <w:t>Able to make sound assessments when faced with potential risk e.g., health &amp; safety, quality. Unwilling to compromise on standards and expose self, the team or company to levels of undue risk.</w:t>
            </w:r>
          </w:p>
          <w:p w14:paraId="52CB9C58" w14:textId="77777777" w:rsidR="003732F4" w:rsidRPr="00B037F9"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037F9">
              <w:rPr>
                <w:rFonts w:ascii="Arial" w:hAnsi="Arial" w:cs="Arial"/>
                <w:sz w:val="20"/>
              </w:rPr>
              <w:t>A good decision maker when faced with operational challenges – able to successfully work through problems to meet the needs of customers, team members and the business.</w:t>
            </w:r>
          </w:p>
          <w:p w14:paraId="6839C6E4" w14:textId="77777777" w:rsidR="003732F4" w:rsidRPr="00B037F9"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037F9">
              <w:rPr>
                <w:rFonts w:ascii="Arial" w:hAnsi="Arial" w:cs="Arial"/>
                <w:sz w:val="20"/>
              </w:rPr>
              <w:t>A desire to be part of a continuous learning environment – willing to offer an opinion and encourage team members to do the same.</w:t>
            </w:r>
          </w:p>
          <w:p w14:paraId="0B8FFA63" w14:textId="77777777" w:rsidR="003732F4" w:rsidRPr="00B037F9"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037F9">
              <w:rPr>
                <w:rFonts w:ascii="Arial" w:hAnsi="Arial" w:cs="Arial"/>
                <w:sz w:val="20"/>
              </w:rPr>
              <w:t>Willingness to report on activity and be held accountable for business performance.</w:t>
            </w:r>
          </w:p>
          <w:p w14:paraId="2D856E79" w14:textId="77777777" w:rsidR="003732F4"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037F9">
              <w:rPr>
                <w:rFonts w:ascii="Arial" w:hAnsi="Arial" w:cs="Arial"/>
                <w:sz w:val="20"/>
              </w:rPr>
              <w:t xml:space="preserve">High integrity and trust – able to fulfil diverse pieces of work under different umbrellas with Kernohan’s best interests at heart. </w:t>
            </w:r>
          </w:p>
          <w:p w14:paraId="72EBEEDF" w14:textId="77777777" w:rsidR="003732F4" w:rsidRPr="006E0806" w:rsidRDefault="003732F4" w:rsidP="003732F4">
            <w:pPr>
              <w:pStyle w:val="SPARCGraphBodyText"/>
              <w:numPr>
                <w:ilvl w:val="0"/>
                <w:numId w:val="9"/>
              </w:numPr>
              <w:tabs>
                <w:tab w:val="clear" w:pos="227"/>
                <w:tab w:val="clear" w:pos="360"/>
                <w:tab w:val="left" w:pos="426"/>
              </w:tabs>
              <w:spacing w:after="60" w:line="240" w:lineRule="auto"/>
              <w:ind w:left="426" w:hanging="284"/>
              <w:rPr>
                <w:rFonts w:ascii="Arial" w:hAnsi="Arial" w:cs="Arial"/>
                <w:sz w:val="20"/>
              </w:rPr>
            </w:pPr>
            <w:r w:rsidRPr="00B037F9">
              <w:rPr>
                <w:rFonts w:ascii="Arial" w:hAnsi="Arial" w:cs="Arial"/>
                <w:sz w:val="20"/>
              </w:rPr>
              <w:t>Current Drivers Licence - Class One, mandatory.</w:t>
            </w:r>
            <w:r>
              <w:rPr>
                <w:rFonts w:ascii="Arial" w:hAnsi="Arial" w:cs="Arial"/>
                <w:sz w:val="20"/>
              </w:rPr>
              <w:t xml:space="preserve"> Class 2 and forklift licence would be advantageous.</w:t>
            </w:r>
          </w:p>
        </w:tc>
      </w:tr>
    </w:tbl>
    <w:p w14:paraId="5912E062" w14:textId="77777777" w:rsidR="003732F4" w:rsidRDefault="003732F4" w:rsidP="003732F4"/>
    <w:p w14:paraId="3982D1A9" w14:textId="77777777" w:rsidR="00E319B5" w:rsidRDefault="00E319B5" w:rsidP="00C44C94"/>
    <w:sectPr w:rsidR="00E319B5" w:rsidSect="003732F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680" w:bottom="39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32D5" w14:textId="77777777" w:rsidR="00E533B3" w:rsidRDefault="00E533B3" w:rsidP="006E0B6B">
      <w:pPr>
        <w:spacing w:after="0" w:line="240" w:lineRule="auto"/>
      </w:pPr>
      <w:r>
        <w:separator/>
      </w:r>
    </w:p>
  </w:endnote>
  <w:endnote w:type="continuationSeparator" w:id="0">
    <w:p w14:paraId="2BC40B25" w14:textId="77777777" w:rsidR="00E533B3" w:rsidRDefault="00E533B3" w:rsidP="006E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Yu Gothic"/>
    <w:charset w:val="80"/>
    <w:family w:val="auto"/>
    <w:pitch w:val="default"/>
    <w:sig w:usb0="00000001" w:usb1="00000000" w:usb2="01000407" w:usb3="00000000" w:csb0="00020000" w:csb1="00000000"/>
  </w:font>
  <w:font w:name="SPARCSans-Light">
    <w:altName w:val="Courier New"/>
    <w:charset w:val="00"/>
    <w:family w:val="auto"/>
    <w:pitch w:val="variable"/>
    <w:sig w:usb0="03000003" w:usb1="00000000" w:usb2="00000000" w:usb3="00000000" w:csb0="00000001" w:csb1="00000000"/>
  </w:font>
  <w:font w:name="SPARCSans-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4B3C" w14:textId="77777777" w:rsidR="003732F4" w:rsidRDefault="0037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03DE" w14:textId="77777777" w:rsidR="003732F4" w:rsidRDefault="00373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80F6" w14:textId="77777777" w:rsidR="003732F4" w:rsidRDefault="00373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1E7A" w14:textId="77777777" w:rsidR="00E533B3" w:rsidRDefault="00E533B3" w:rsidP="006E0B6B">
      <w:pPr>
        <w:spacing w:after="0" w:line="240" w:lineRule="auto"/>
      </w:pPr>
      <w:r>
        <w:separator/>
      </w:r>
    </w:p>
  </w:footnote>
  <w:footnote w:type="continuationSeparator" w:id="0">
    <w:p w14:paraId="52E09914" w14:textId="77777777" w:rsidR="00E533B3" w:rsidRDefault="00E533B3" w:rsidP="006E0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7AE1" w14:textId="62ADBB4B" w:rsidR="00633BD9" w:rsidRDefault="00633BD9">
    <w:pPr>
      <w:pStyle w:val="Header"/>
    </w:pPr>
    <w:r>
      <w:rPr>
        <w:noProof/>
        <w:lang w:eastAsia="en-NZ"/>
      </w:rPr>
      <w:drawing>
        <wp:anchor distT="0" distB="0" distL="114300" distR="114300" simplePos="0" relativeHeight="251664384" behindDoc="0" locked="0" layoutInCell="1" allowOverlap="1" wp14:anchorId="39524E41" wp14:editId="09C875FF">
          <wp:simplePos x="0" y="0"/>
          <wp:positionH relativeFrom="column">
            <wp:posOffset>-1009650</wp:posOffset>
          </wp:positionH>
          <wp:positionV relativeFrom="paragraph">
            <wp:posOffset>-445770</wp:posOffset>
          </wp:positionV>
          <wp:extent cx="7634605" cy="10792147"/>
          <wp:effectExtent l="0" t="0" r="4445" b="9525"/>
          <wp:wrapNone/>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low on page logo.png"/>
                  <pic:cNvPicPr/>
                </pic:nvPicPr>
                <pic:blipFill>
                  <a:blip r:embed="rId1">
                    <a:extLst>
                      <a:ext uri="{28A0092B-C50C-407E-A947-70E740481C1C}">
                        <a14:useLocalDpi xmlns:a14="http://schemas.microsoft.com/office/drawing/2010/main" val="0"/>
                      </a:ext>
                    </a:extLst>
                  </a:blip>
                  <a:stretch>
                    <a:fillRect/>
                  </a:stretch>
                </pic:blipFill>
                <pic:spPr>
                  <a:xfrm>
                    <a:off x="0" y="0"/>
                    <a:ext cx="7634605" cy="1079214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B01D" w14:textId="7AB61FD7" w:rsidR="00DD725E" w:rsidRDefault="00633BD9">
    <w:pPr>
      <w:pStyle w:val="Header"/>
    </w:pPr>
    <w:r>
      <w:rPr>
        <w:noProof/>
        <w:lang w:eastAsia="en-NZ"/>
      </w:rPr>
      <w:drawing>
        <wp:anchor distT="0" distB="0" distL="114300" distR="114300" simplePos="0" relativeHeight="251662336" behindDoc="1" locked="0" layoutInCell="1" allowOverlap="1" wp14:anchorId="37F06E0C" wp14:editId="44AAD051">
          <wp:simplePos x="0" y="0"/>
          <wp:positionH relativeFrom="page">
            <wp:align>right</wp:align>
          </wp:positionH>
          <wp:positionV relativeFrom="page">
            <wp:posOffset>-635</wp:posOffset>
          </wp:positionV>
          <wp:extent cx="7575470" cy="10715625"/>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5470" cy="10715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FC8C" w14:textId="77777777" w:rsidR="003732F4" w:rsidRDefault="003732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BDB8" w14:textId="77777777" w:rsidR="003732F4" w:rsidRDefault="003732F4" w:rsidP="000C7FBB">
    <w:pPr>
      <w:spacing w:before="120" w:after="0"/>
      <w:rPr>
        <w:rFonts w:ascii="Arial" w:hAnsi="Arial" w:cs="Arial"/>
        <w:b/>
        <w:sz w:val="36"/>
        <w:szCs w:val="36"/>
      </w:rPr>
    </w:pPr>
    <w:r>
      <w:rPr>
        <w:noProof/>
        <w:lang w:eastAsia="en-NZ"/>
      </w:rPr>
      <w:drawing>
        <wp:anchor distT="0" distB="0" distL="114300" distR="114300" simplePos="0" relativeHeight="251666432" behindDoc="1" locked="0" layoutInCell="1" allowOverlap="1" wp14:anchorId="603C0BAB" wp14:editId="7A988911">
          <wp:simplePos x="0" y="0"/>
          <wp:positionH relativeFrom="column">
            <wp:posOffset>4105275</wp:posOffset>
          </wp:positionH>
          <wp:positionV relativeFrom="paragraph">
            <wp:posOffset>-262890</wp:posOffset>
          </wp:positionV>
          <wp:extent cx="2495550" cy="1008380"/>
          <wp:effectExtent l="0" t="0" r="0" b="0"/>
          <wp:wrapNone/>
          <wp:docPr id="907240450" name="Picture 907240450" descr="cid:8C466121-2357-41EE-AC8F-8E1EC93B0D26"/>
          <wp:cNvGraphicFramePr/>
          <a:graphic xmlns:a="http://schemas.openxmlformats.org/drawingml/2006/main">
            <a:graphicData uri="http://schemas.openxmlformats.org/drawingml/2006/picture">
              <pic:pic xmlns:pic="http://schemas.openxmlformats.org/drawingml/2006/picture">
                <pic:nvPicPr>
                  <pic:cNvPr id="1" name="Picture 1" descr="cid:8C466121-2357-41EE-AC8F-8E1EC93B0D26"/>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9555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6F684" w14:textId="77777777" w:rsidR="003732F4" w:rsidRDefault="003732F4" w:rsidP="000C7FBB">
    <w:pPr>
      <w:spacing w:after="120"/>
      <w:rPr>
        <w:rFonts w:ascii="Arial" w:hAnsi="Arial" w:cs="Arial"/>
        <w:b/>
        <w:sz w:val="36"/>
        <w:szCs w:val="36"/>
      </w:rPr>
    </w:pPr>
    <w:r w:rsidRPr="008C38B7">
      <w:rPr>
        <w:rFonts w:ascii="Arial" w:hAnsi="Arial" w:cs="Arial"/>
        <w:b/>
        <w:sz w:val="36"/>
        <w:szCs w:val="36"/>
      </w:rPr>
      <w:t>Role Description</w:t>
    </w:r>
  </w:p>
  <w:p w14:paraId="01EBE20D" w14:textId="77777777" w:rsidR="003732F4" w:rsidRDefault="003732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19D5" w14:textId="77777777" w:rsidR="003732F4" w:rsidRDefault="0037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CE7"/>
    <w:multiLevelType w:val="hybridMultilevel"/>
    <w:tmpl w:val="DE82CAF8"/>
    <w:lvl w:ilvl="0" w:tplc="FFAC2D0A">
      <w:start w:val="1"/>
      <w:numFmt w:val="bullet"/>
      <w:lvlText w:val=""/>
      <w:lvlJc w:val="left"/>
      <w:pPr>
        <w:ind w:left="720" w:hanging="360"/>
      </w:pPr>
      <w:rPr>
        <w:rFonts w:ascii="Symbol" w:hAnsi="Symbol"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EB3BCB"/>
    <w:multiLevelType w:val="hybridMultilevel"/>
    <w:tmpl w:val="3EBAB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706134"/>
    <w:multiLevelType w:val="hybridMultilevel"/>
    <w:tmpl w:val="9A7888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A44485"/>
    <w:multiLevelType w:val="hybridMultilevel"/>
    <w:tmpl w:val="C1C423E0"/>
    <w:lvl w:ilvl="0" w:tplc="8C8ECCEC">
      <w:numFmt w:val="bullet"/>
      <w:lvlText w:val=""/>
      <w:lvlJc w:val="left"/>
      <w:pPr>
        <w:ind w:left="398" w:hanging="298"/>
      </w:pPr>
      <w:rPr>
        <w:rFonts w:ascii="Symbol" w:eastAsia="Symbol" w:hAnsi="Symbol" w:cs="Symbol" w:hint="default"/>
        <w:w w:val="103"/>
        <w:sz w:val="18"/>
        <w:szCs w:val="18"/>
        <w:lang w:val="en-US" w:eastAsia="en-US" w:bidi="ar-SA"/>
      </w:rPr>
    </w:lvl>
    <w:lvl w:ilvl="1" w:tplc="1B6428BE">
      <w:numFmt w:val="bullet"/>
      <w:lvlText w:val="•"/>
      <w:lvlJc w:val="left"/>
      <w:pPr>
        <w:ind w:left="816" w:hanging="298"/>
      </w:pPr>
      <w:rPr>
        <w:lang w:val="en-US" w:eastAsia="en-US" w:bidi="ar-SA"/>
      </w:rPr>
    </w:lvl>
    <w:lvl w:ilvl="2" w:tplc="502278AC">
      <w:numFmt w:val="bullet"/>
      <w:lvlText w:val="•"/>
      <w:lvlJc w:val="left"/>
      <w:pPr>
        <w:ind w:left="1233" w:hanging="298"/>
      </w:pPr>
      <w:rPr>
        <w:lang w:val="en-US" w:eastAsia="en-US" w:bidi="ar-SA"/>
      </w:rPr>
    </w:lvl>
    <w:lvl w:ilvl="3" w:tplc="F37A283A">
      <w:numFmt w:val="bullet"/>
      <w:lvlText w:val="•"/>
      <w:lvlJc w:val="left"/>
      <w:pPr>
        <w:ind w:left="1650" w:hanging="298"/>
      </w:pPr>
      <w:rPr>
        <w:lang w:val="en-US" w:eastAsia="en-US" w:bidi="ar-SA"/>
      </w:rPr>
    </w:lvl>
    <w:lvl w:ilvl="4" w:tplc="882EED44">
      <w:numFmt w:val="bullet"/>
      <w:lvlText w:val="•"/>
      <w:lvlJc w:val="left"/>
      <w:pPr>
        <w:ind w:left="2066" w:hanging="298"/>
      </w:pPr>
      <w:rPr>
        <w:lang w:val="en-US" w:eastAsia="en-US" w:bidi="ar-SA"/>
      </w:rPr>
    </w:lvl>
    <w:lvl w:ilvl="5" w:tplc="0A70B0AC">
      <w:numFmt w:val="bullet"/>
      <w:lvlText w:val="•"/>
      <w:lvlJc w:val="left"/>
      <w:pPr>
        <w:ind w:left="2483" w:hanging="298"/>
      </w:pPr>
      <w:rPr>
        <w:lang w:val="en-US" w:eastAsia="en-US" w:bidi="ar-SA"/>
      </w:rPr>
    </w:lvl>
    <w:lvl w:ilvl="6" w:tplc="23BE7370">
      <w:numFmt w:val="bullet"/>
      <w:lvlText w:val="•"/>
      <w:lvlJc w:val="left"/>
      <w:pPr>
        <w:ind w:left="2900" w:hanging="298"/>
      </w:pPr>
      <w:rPr>
        <w:lang w:val="en-US" w:eastAsia="en-US" w:bidi="ar-SA"/>
      </w:rPr>
    </w:lvl>
    <w:lvl w:ilvl="7" w:tplc="1EE247E2">
      <w:numFmt w:val="bullet"/>
      <w:lvlText w:val="•"/>
      <w:lvlJc w:val="left"/>
      <w:pPr>
        <w:ind w:left="3316" w:hanging="298"/>
      </w:pPr>
      <w:rPr>
        <w:lang w:val="en-US" w:eastAsia="en-US" w:bidi="ar-SA"/>
      </w:rPr>
    </w:lvl>
    <w:lvl w:ilvl="8" w:tplc="17F46F96">
      <w:numFmt w:val="bullet"/>
      <w:lvlText w:val="•"/>
      <w:lvlJc w:val="left"/>
      <w:pPr>
        <w:ind w:left="3733" w:hanging="298"/>
      </w:pPr>
      <w:rPr>
        <w:lang w:val="en-US" w:eastAsia="en-US" w:bidi="ar-SA"/>
      </w:rPr>
    </w:lvl>
  </w:abstractNum>
  <w:abstractNum w:abstractNumId="4" w15:restartNumberingAfterBreak="0">
    <w:nsid w:val="2C3F29E8"/>
    <w:multiLevelType w:val="hybridMultilevel"/>
    <w:tmpl w:val="EDCC6DCA"/>
    <w:lvl w:ilvl="0" w:tplc="531600F2">
      <w:numFmt w:val="bullet"/>
      <w:lvlText w:val=""/>
      <w:lvlJc w:val="left"/>
      <w:pPr>
        <w:ind w:left="398" w:hanging="298"/>
      </w:pPr>
      <w:rPr>
        <w:rFonts w:ascii="Symbol" w:eastAsia="Symbol" w:hAnsi="Symbol" w:cs="Symbol" w:hint="default"/>
        <w:w w:val="103"/>
        <w:sz w:val="18"/>
        <w:szCs w:val="18"/>
        <w:lang w:val="en-US" w:eastAsia="en-US" w:bidi="ar-SA"/>
      </w:rPr>
    </w:lvl>
    <w:lvl w:ilvl="1" w:tplc="8C202B72">
      <w:numFmt w:val="bullet"/>
      <w:lvlText w:val="•"/>
      <w:lvlJc w:val="left"/>
      <w:pPr>
        <w:ind w:left="816" w:hanging="298"/>
      </w:pPr>
      <w:rPr>
        <w:lang w:val="en-US" w:eastAsia="en-US" w:bidi="ar-SA"/>
      </w:rPr>
    </w:lvl>
    <w:lvl w:ilvl="2" w:tplc="249E1FB6">
      <w:numFmt w:val="bullet"/>
      <w:lvlText w:val="•"/>
      <w:lvlJc w:val="left"/>
      <w:pPr>
        <w:ind w:left="1233" w:hanging="298"/>
      </w:pPr>
      <w:rPr>
        <w:lang w:val="en-US" w:eastAsia="en-US" w:bidi="ar-SA"/>
      </w:rPr>
    </w:lvl>
    <w:lvl w:ilvl="3" w:tplc="00E4A8DA">
      <w:numFmt w:val="bullet"/>
      <w:lvlText w:val="•"/>
      <w:lvlJc w:val="left"/>
      <w:pPr>
        <w:ind w:left="1650" w:hanging="298"/>
      </w:pPr>
      <w:rPr>
        <w:lang w:val="en-US" w:eastAsia="en-US" w:bidi="ar-SA"/>
      </w:rPr>
    </w:lvl>
    <w:lvl w:ilvl="4" w:tplc="54F2453C">
      <w:numFmt w:val="bullet"/>
      <w:lvlText w:val="•"/>
      <w:lvlJc w:val="left"/>
      <w:pPr>
        <w:ind w:left="2066" w:hanging="298"/>
      </w:pPr>
      <w:rPr>
        <w:lang w:val="en-US" w:eastAsia="en-US" w:bidi="ar-SA"/>
      </w:rPr>
    </w:lvl>
    <w:lvl w:ilvl="5" w:tplc="66BC9AD8">
      <w:numFmt w:val="bullet"/>
      <w:lvlText w:val="•"/>
      <w:lvlJc w:val="left"/>
      <w:pPr>
        <w:ind w:left="2483" w:hanging="298"/>
      </w:pPr>
      <w:rPr>
        <w:lang w:val="en-US" w:eastAsia="en-US" w:bidi="ar-SA"/>
      </w:rPr>
    </w:lvl>
    <w:lvl w:ilvl="6" w:tplc="EFD690C6">
      <w:numFmt w:val="bullet"/>
      <w:lvlText w:val="•"/>
      <w:lvlJc w:val="left"/>
      <w:pPr>
        <w:ind w:left="2900" w:hanging="298"/>
      </w:pPr>
      <w:rPr>
        <w:lang w:val="en-US" w:eastAsia="en-US" w:bidi="ar-SA"/>
      </w:rPr>
    </w:lvl>
    <w:lvl w:ilvl="7" w:tplc="63D2EFAE">
      <w:numFmt w:val="bullet"/>
      <w:lvlText w:val="•"/>
      <w:lvlJc w:val="left"/>
      <w:pPr>
        <w:ind w:left="3316" w:hanging="298"/>
      </w:pPr>
      <w:rPr>
        <w:lang w:val="en-US" w:eastAsia="en-US" w:bidi="ar-SA"/>
      </w:rPr>
    </w:lvl>
    <w:lvl w:ilvl="8" w:tplc="9CB0AA68">
      <w:numFmt w:val="bullet"/>
      <w:lvlText w:val="•"/>
      <w:lvlJc w:val="left"/>
      <w:pPr>
        <w:ind w:left="3733" w:hanging="298"/>
      </w:pPr>
      <w:rPr>
        <w:lang w:val="en-US" w:eastAsia="en-US" w:bidi="ar-SA"/>
      </w:rPr>
    </w:lvl>
  </w:abstractNum>
  <w:abstractNum w:abstractNumId="5" w15:restartNumberingAfterBreak="0">
    <w:nsid w:val="2F6A2434"/>
    <w:multiLevelType w:val="hybridMultilevel"/>
    <w:tmpl w:val="28A6B6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334872"/>
    <w:multiLevelType w:val="hybridMultilevel"/>
    <w:tmpl w:val="0B3EBAB2"/>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CAD5066"/>
    <w:multiLevelType w:val="hybridMultilevel"/>
    <w:tmpl w:val="9D60DFC8"/>
    <w:lvl w:ilvl="0" w:tplc="B67AFBC8">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6FC4476"/>
    <w:multiLevelType w:val="hybridMultilevel"/>
    <w:tmpl w:val="10E6986C"/>
    <w:lvl w:ilvl="0" w:tplc="96EECCB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769670F"/>
    <w:multiLevelType w:val="hybridMultilevel"/>
    <w:tmpl w:val="E00605FC"/>
    <w:lvl w:ilvl="0" w:tplc="FB36E65E">
      <w:numFmt w:val="bullet"/>
      <w:lvlText w:val=""/>
      <w:lvlJc w:val="left"/>
      <w:pPr>
        <w:ind w:left="398" w:hanging="298"/>
      </w:pPr>
      <w:rPr>
        <w:rFonts w:ascii="Symbol" w:eastAsia="Symbol" w:hAnsi="Symbol" w:cs="Symbol" w:hint="default"/>
        <w:w w:val="103"/>
        <w:sz w:val="18"/>
        <w:szCs w:val="18"/>
        <w:lang w:val="en-US" w:eastAsia="en-US" w:bidi="ar-SA"/>
      </w:rPr>
    </w:lvl>
    <w:lvl w:ilvl="1" w:tplc="3642D4BC">
      <w:numFmt w:val="bullet"/>
      <w:lvlText w:val="•"/>
      <w:lvlJc w:val="left"/>
      <w:pPr>
        <w:ind w:left="816" w:hanging="298"/>
      </w:pPr>
      <w:rPr>
        <w:lang w:val="en-US" w:eastAsia="en-US" w:bidi="ar-SA"/>
      </w:rPr>
    </w:lvl>
    <w:lvl w:ilvl="2" w:tplc="AD182064">
      <w:numFmt w:val="bullet"/>
      <w:lvlText w:val="•"/>
      <w:lvlJc w:val="left"/>
      <w:pPr>
        <w:ind w:left="1233" w:hanging="298"/>
      </w:pPr>
      <w:rPr>
        <w:lang w:val="en-US" w:eastAsia="en-US" w:bidi="ar-SA"/>
      </w:rPr>
    </w:lvl>
    <w:lvl w:ilvl="3" w:tplc="F850CF7C">
      <w:numFmt w:val="bullet"/>
      <w:lvlText w:val="•"/>
      <w:lvlJc w:val="left"/>
      <w:pPr>
        <w:ind w:left="1650" w:hanging="298"/>
      </w:pPr>
      <w:rPr>
        <w:lang w:val="en-US" w:eastAsia="en-US" w:bidi="ar-SA"/>
      </w:rPr>
    </w:lvl>
    <w:lvl w:ilvl="4" w:tplc="57220A58">
      <w:numFmt w:val="bullet"/>
      <w:lvlText w:val="•"/>
      <w:lvlJc w:val="left"/>
      <w:pPr>
        <w:ind w:left="2066" w:hanging="298"/>
      </w:pPr>
      <w:rPr>
        <w:lang w:val="en-US" w:eastAsia="en-US" w:bidi="ar-SA"/>
      </w:rPr>
    </w:lvl>
    <w:lvl w:ilvl="5" w:tplc="1E088CA6">
      <w:numFmt w:val="bullet"/>
      <w:lvlText w:val="•"/>
      <w:lvlJc w:val="left"/>
      <w:pPr>
        <w:ind w:left="2483" w:hanging="298"/>
      </w:pPr>
      <w:rPr>
        <w:lang w:val="en-US" w:eastAsia="en-US" w:bidi="ar-SA"/>
      </w:rPr>
    </w:lvl>
    <w:lvl w:ilvl="6" w:tplc="285EE15A">
      <w:numFmt w:val="bullet"/>
      <w:lvlText w:val="•"/>
      <w:lvlJc w:val="left"/>
      <w:pPr>
        <w:ind w:left="2900" w:hanging="298"/>
      </w:pPr>
      <w:rPr>
        <w:lang w:val="en-US" w:eastAsia="en-US" w:bidi="ar-SA"/>
      </w:rPr>
    </w:lvl>
    <w:lvl w:ilvl="7" w:tplc="FF20194A">
      <w:numFmt w:val="bullet"/>
      <w:lvlText w:val="•"/>
      <w:lvlJc w:val="left"/>
      <w:pPr>
        <w:ind w:left="3316" w:hanging="298"/>
      </w:pPr>
      <w:rPr>
        <w:lang w:val="en-US" w:eastAsia="en-US" w:bidi="ar-SA"/>
      </w:rPr>
    </w:lvl>
    <w:lvl w:ilvl="8" w:tplc="9262369C">
      <w:numFmt w:val="bullet"/>
      <w:lvlText w:val="•"/>
      <w:lvlJc w:val="left"/>
      <w:pPr>
        <w:ind w:left="3733" w:hanging="298"/>
      </w:pPr>
      <w:rPr>
        <w:lang w:val="en-US" w:eastAsia="en-US" w:bidi="ar-SA"/>
      </w:rPr>
    </w:lvl>
  </w:abstractNum>
  <w:abstractNum w:abstractNumId="10" w15:restartNumberingAfterBreak="0">
    <w:nsid w:val="6BC6517C"/>
    <w:multiLevelType w:val="hybridMultilevel"/>
    <w:tmpl w:val="B686AE50"/>
    <w:lvl w:ilvl="0" w:tplc="E0C69D3A">
      <w:numFmt w:val="bullet"/>
      <w:lvlText w:val=""/>
      <w:lvlJc w:val="left"/>
      <w:pPr>
        <w:ind w:left="398" w:hanging="298"/>
      </w:pPr>
      <w:rPr>
        <w:rFonts w:ascii="Symbol" w:eastAsia="Symbol" w:hAnsi="Symbol" w:cs="Symbol" w:hint="default"/>
        <w:w w:val="103"/>
        <w:sz w:val="18"/>
        <w:szCs w:val="18"/>
        <w:lang w:val="en-US" w:eastAsia="en-US" w:bidi="ar-SA"/>
      </w:rPr>
    </w:lvl>
    <w:lvl w:ilvl="1" w:tplc="55AAE9F2">
      <w:numFmt w:val="bullet"/>
      <w:lvlText w:val="•"/>
      <w:lvlJc w:val="left"/>
      <w:pPr>
        <w:ind w:left="816" w:hanging="298"/>
      </w:pPr>
      <w:rPr>
        <w:lang w:val="en-US" w:eastAsia="en-US" w:bidi="ar-SA"/>
      </w:rPr>
    </w:lvl>
    <w:lvl w:ilvl="2" w:tplc="A1B40E2E">
      <w:numFmt w:val="bullet"/>
      <w:lvlText w:val="•"/>
      <w:lvlJc w:val="left"/>
      <w:pPr>
        <w:ind w:left="1233" w:hanging="298"/>
      </w:pPr>
      <w:rPr>
        <w:lang w:val="en-US" w:eastAsia="en-US" w:bidi="ar-SA"/>
      </w:rPr>
    </w:lvl>
    <w:lvl w:ilvl="3" w:tplc="41608DCC">
      <w:numFmt w:val="bullet"/>
      <w:lvlText w:val="•"/>
      <w:lvlJc w:val="left"/>
      <w:pPr>
        <w:ind w:left="1650" w:hanging="298"/>
      </w:pPr>
      <w:rPr>
        <w:lang w:val="en-US" w:eastAsia="en-US" w:bidi="ar-SA"/>
      </w:rPr>
    </w:lvl>
    <w:lvl w:ilvl="4" w:tplc="466C04A2">
      <w:numFmt w:val="bullet"/>
      <w:lvlText w:val="•"/>
      <w:lvlJc w:val="left"/>
      <w:pPr>
        <w:ind w:left="2066" w:hanging="298"/>
      </w:pPr>
      <w:rPr>
        <w:lang w:val="en-US" w:eastAsia="en-US" w:bidi="ar-SA"/>
      </w:rPr>
    </w:lvl>
    <w:lvl w:ilvl="5" w:tplc="F3BC312A">
      <w:numFmt w:val="bullet"/>
      <w:lvlText w:val="•"/>
      <w:lvlJc w:val="left"/>
      <w:pPr>
        <w:ind w:left="2483" w:hanging="298"/>
      </w:pPr>
      <w:rPr>
        <w:lang w:val="en-US" w:eastAsia="en-US" w:bidi="ar-SA"/>
      </w:rPr>
    </w:lvl>
    <w:lvl w:ilvl="6" w:tplc="997EDFF4">
      <w:numFmt w:val="bullet"/>
      <w:lvlText w:val="•"/>
      <w:lvlJc w:val="left"/>
      <w:pPr>
        <w:ind w:left="2900" w:hanging="298"/>
      </w:pPr>
      <w:rPr>
        <w:lang w:val="en-US" w:eastAsia="en-US" w:bidi="ar-SA"/>
      </w:rPr>
    </w:lvl>
    <w:lvl w:ilvl="7" w:tplc="551ED2FE">
      <w:numFmt w:val="bullet"/>
      <w:lvlText w:val="•"/>
      <w:lvlJc w:val="left"/>
      <w:pPr>
        <w:ind w:left="3316" w:hanging="298"/>
      </w:pPr>
      <w:rPr>
        <w:lang w:val="en-US" w:eastAsia="en-US" w:bidi="ar-SA"/>
      </w:rPr>
    </w:lvl>
    <w:lvl w:ilvl="8" w:tplc="024456EA">
      <w:numFmt w:val="bullet"/>
      <w:lvlText w:val="•"/>
      <w:lvlJc w:val="left"/>
      <w:pPr>
        <w:ind w:left="3733" w:hanging="298"/>
      </w:pPr>
      <w:rPr>
        <w:lang w:val="en-US" w:eastAsia="en-US" w:bidi="ar-SA"/>
      </w:rPr>
    </w:lvl>
  </w:abstractNum>
  <w:abstractNum w:abstractNumId="11" w15:restartNumberingAfterBreak="0">
    <w:nsid w:val="7F181867"/>
    <w:multiLevelType w:val="hybridMultilevel"/>
    <w:tmpl w:val="B00AF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76550565">
    <w:abstractNumId w:val="6"/>
  </w:num>
  <w:num w:numId="2" w16cid:durableId="692875725">
    <w:abstractNumId w:val="8"/>
  </w:num>
  <w:num w:numId="3" w16cid:durableId="2046439904">
    <w:abstractNumId w:val="9"/>
  </w:num>
  <w:num w:numId="4" w16cid:durableId="1217667398">
    <w:abstractNumId w:val="10"/>
  </w:num>
  <w:num w:numId="5" w16cid:durableId="262761848">
    <w:abstractNumId w:val="4"/>
  </w:num>
  <w:num w:numId="6" w16cid:durableId="1159691838">
    <w:abstractNumId w:val="3"/>
  </w:num>
  <w:num w:numId="7" w16cid:durableId="1758091974">
    <w:abstractNumId w:val="5"/>
  </w:num>
  <w:num w:numId="8" w16cid:durableId="59719416">
    <w:abstractNumId w:val="7"/>
  </w:num>
  <w:num w:numId="9" w16cid:durableId="1677229429">
    <w:abstractNumId w:val="0"/>
  </w:num>
  <w:num w:numId="10" w16cid:durableId="795148351">
    <w:abstractNumId w:val="2"/>
  </w:num>
  <w:num w:numId="11" w16cid:durableId="1177040279">
    <w:abstractNumId w:val="1"/>
  </w:num>
  <w:num w:numId="12" w16cid:durableId="1499231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24"/>
    <w:rsid w:val="00026BF5"/>
    <w:rsid w:val="0002725F"/>
    <w:rsid w:val="000F04A3"/>
    <w:rsid w:val="00132622"/>
    <w:rsid w:val="00136ACE"/>
    <w:rsid w:val="00165419"/>
    <w:rsid w:val="001967EC"/>
    <w:rsid w:val="001D3EEB"/>
    <w:rsid w:val="001E5E76"/>
    <w:rsid w:val="0022219E"/>
    <w:rsid w:val="002614E6"/>
    <w:rsid w:val="002649D2"/>
    <w:rsid w:val="00282E03"/>
    <w:rsid w:val="002A2644"/>
    <w:rsid w:val="002F202C"/>
    <w:rsid w:val="00302D4A"/>
    <w:rsid w:val="00312AFE"/>
    <w:rsid w:val="00313861"/>
    <w:rsid w:val="00325576"/>
    <w:rsid w:val="00327994"/>
    <w:rsid w:val="00330D73"/>
    <w:rsid w:val="00341A25"/>
    <w:rsid w:val="003624E7"/>
    <w:rsid w:val="003732F4"/>
    <w:rsid w:val="003A720B"/>
    <w:rsid w:val="003F546A"/>
    <w:rsid w:val="00410C3E"/>
    <w:rsid w:val="00420F22"/>
    <w:rsid w:val="00467BD7"/>
    <w:rsid w:val="004A3914"/>
    <w:rsid w:val="004F7A5C"/>
    <w:rsid w:val="00520C3D"/>
    <w:rsid w:val="00541220"/>
    <w:rsid w:val="0055225B"/>
    <w:rsid w:val="005725FB"/>
    <w:rsid w:val="005B0013"/>
    <w:rsid w:val="005C5C70"/>
    <w:rsid w:val="00606545"/>
    <w:rsid w:val="00633BD9"/>
    <w:rsid w:val="0065292A"/>
    <w:rsid w:val="00682A03"/>
    <w:rsid w:val="00687CF4"/>
    <w:rsid w:val="006A4AAF"/>
    <w:rsid w:val="006C39AE"/>
    <w:rsid w:val="006E0B6B"/>
    <w:rsid w:val="00720709"/>
    <w:rsid w:val="00733566"/>
    <w:rsid w:val="007662E1"/>
    <w:rsid w:val="00772036"/>
    <w:rsid w:val="008038C1"/>
    <w:rsid w:val="00843541"/>
    <w:rsid w:val="008911A3"/>
    <w:rsid w:val="008977FE"/>
    <w:rsid w:val="008D50E4"/>
    <w:rsid w:val="009850D9"/>
    <w:rsid w:val="009C4547"/>
    <w:rsid w:val="009C679D"/>
    <w:rsid w:val="009F4824"/>
    <w:rsid w:val="00A01724"/>
    <w:rsid w:val="00A40826"/>
    <w:rsid w:val="00A727DA"/>
    <w:rsid w:val="00AC325F"/>
    <w:rsid w:val="00AF085D"/>
    <w:rsid w:val="00AF0FD6"/>
    <w:rsid w:val="00AF6C6E"/>
    <w:rsid w:val="00B23215"/>
    <w:rsid w:val="00B35982"/>
    <w:rsid w:val="00B53B13"/>
    <w:rsid w:val="00B71022"/>
    <w:rsid w:val="00B91FFA"/>
    <w:rsid w:val="00BF442E"/>
    <w:rsid w:val="00C02AAA"/>
    <w:rsid w:val="00C045CA"/>
    <w:rsid w:val="00C36178"/>
    <w:rsid w:val="00C44C94"/>
    <w:rsid w:val="00C56196"/>
    <w:rsid w:val="00CC7522"/>
    <w:rsid w:val="00CE0F23"/>
    <w:rsid w:val="00CE7DD7"/>
    <w:rsid w:val="00CF32C0"/>
    <w:rsid w:val="00D1532B"/>
    <w:rsid w:val="00D2197B"/>
    <w:rsid w:val="00D23EC2"/>
    <w:rsid w:val="00D67209"/>
    <w:rsid w:val="00D946DC"/>
    <w:rsid w:val="00DC253B"/>
    <w:rsid w:val="00DD725E"/>
    <w:rsid w:val="00DF481D"/>
    <w:rsid w:val="00E237A6"/>
    <w:rsid w:val="00E319B5"/>
    <w:rsid w:val="00E533B3"/>
    <w:rsid w:val="00E71060"/>
    <w:rsid w:val="00E97CEC"/>
    <w:rsid w:val="00F12D68"/>
    <w:rsid w:val="00F4794E"/>
    <w:rsid w:val="00F64ADF"/>
    <w:rsid w:val="00FF6EE2"/>
    <w:rsid w:val="00FF79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1E74A"/>
  <w15:chartTrackingRefBased/>
  <w15:docId w15:val="{24213385-8A19-4522-A3EE-7D94A976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A6"/>
    <w:pPr>
      <w:spacing w:after="200" w:line="276" w:lineRule="auto"/>
    </w:pPr>
  </w:style>
  <w:style w:type="paragraph" w:styleId="Heading1">
    <w:name w:val="heading 1"/>
    <w:basedOn w:val="Normal"/>
    <w:link w:val="Heading1Char"/>
    <w:uiPriority w:val="9"/>
    <w:qFormat/>
    <w:rsid w:val="004A3914"/>
    <w:pPr>
      <w:widowControl w:val="0"/>
      <w:autoSpaceDE w:val="0"/>
      <w:autoSpaceDN w:val="0"/>
      <w:spacing w:before="1" w:after="0" w:line="240" w:lineRule="auto"/>
      <w:ind w:left="115"/>
      <w:outlineLvl w:val="0"/>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0B6B"/>
    <w:pPr>
      <w:tabs>
        <w:tab w:val="center" w:pos="4513"/>
        <w:tab w:val="right" w:pos="9026"/>
      </w:tabs>
      <w:spacing w:after="0" w:line="240" w:lineRule="auto"/>
    </w:pPr>
  </w:style>
  <w:style w:type="character" w:customStyle="1" w:styleId="HeaderChar">
    <w:name w:val="Header Char"/>
    <w:basedOn w:val="DefaultParagraphFont"/>
    <w:link w:val="Header"/>
    <w:rsid w:val="006E0B6B"/>
  </w:style>
  <w:style w:type="paragraph" w:styleId="Footer">
    <w:name w:val="footer"/>
    <w:basedOn w:val="Normal"/>
    <w:link w:val="FooterChar"/>
    <w:uiPriority w:val="99"/>
    <w:unhideWhenUsed/>
    <w:rsid w:val="006E0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B6B"/>
  </w:style>
  <w:style w:type="paragraph" w:customStyle="1" w:styleId="body">
    <w:name w:val="body"/>
    <w:basedOn w:val="Normal"/>
    <w:rsid w:val="00E237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E237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237A6"/>
    <w:pPr>
      <w:ind w:left="720"/>
      <w:contextualSpacing/>
    </w:pPr>
  </w:style>
  <w:style w:type="character" w:customStyle="1" w:styleId="fontstyle01">
    <w:name w:val="fontstyle01"/>
    <w:basedOn w:val="DefaultParagraphFont"/>
    <w:rsid w:val="00E237A6"/>
    <w:rPr>
      <w:rFonts w:ascii="Arial-BoldMT" w:hAnsi="Arial-BoldMT" w:hint="default"/>
      <w:b/>
      <w:bCs/>
      <w:i w:val="0"/>
      <w:iCs w:val="0"/>
      <w:color w:val="000000"/>
      <w:sz w:val="28"/>
      <w:szCs w:val="28"/>
    </w:rPr>
  </w:style>
  <w:style w:type="character" w:customStyle="1" w:styleId="fontstyle21">
    <w:name w:val="fontstyle21"/>
    <w:basedOn w:val="DefaultParagraphFont"/>
    <w:rsid w:val="00E237A6"/>
    <w:rPr>
      <w:rFonts w:ascii="ArialMT" w:hAnsi="ArialMT" w:hint="default"/>
      <w:b w:val="0"/>
      <w:bCs w:val="0"/>
      <w:i w:val="0"/>
      <w:iCs w:val="0"/>
      <w:color w:val="000000"/>
      <w:sz w:val="22"/>
      <w:szCs w:val="22"/>
    </w:rPr>
  </w:style>
  <w:style w:type="character" w:styleId="Hyperlink">
    <w:name w:val="Hyperlink"/>
    <w:basedOn w:val="DefaultParagraphFont"/>
    <w:uiPriority w:val="99"/>
    <w:semiHidden/>
    <w:unhideWhenUsed/>
    <w:rsid w:val="00E237A6"/>
    <w:rPr>
      <w:color w:val="0563C1"/>
      <w:u w:val="single"/>
    </w:rPr>
  </w:style>
  <w:style w:type="paragraph" w:styleId="BalloonText">
    <w:name w:val="Balloon Text"/>
    <w:basedOn w:val="Normal"/>
    <w:link w:val="BalloonTextChar"/>
    <w:uiPriority w:val="99"/>
    <w:semiHidden/>
    <w:unhideWhenUsed/>
    <w:rsid w:val="00B5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B13"/>
    <w:rPr>
      <w:rFonts w:ascii="Segoe UI" w:hAnsi="Segoe UI" w:cs="Segoe UI"/>
      <w:sz w:val="18"/>
      <w:szCs w:val="18"/>
    </w:rPr>
  </w:style>
  <w:style w:type="character" w:customStyle="1" w:styleId="Heading1Char">
    <w:name w:val="Heading 1 Char"/>
    <w:basedOn w:val="DefaultParagraphFont"/>
    <w:link w:val="Heading1"/>
    <w:uiPriority w:val="9"/>
    <w:rsid w:val="004A3914"/>
    <w:rPr>
      <w:rFonts w:ascii="Arial" w:eastAsia="Arial" w:hAnsi="Arial" w:cs="Arial"/>
      <w:b/>
      <w:bCs/>
      <w:sz w:val="18"/>
      <w:szCs w:val="18"/>
      <w:lang w:val="en-US"/>
    </w:rPr>
  </w:style>
  <w:style w:type="paragraph" w:styleId="BodyText">
    <w:name w:val="Body Text"/>
    <w:basedOn w:val="Normal"/>
    <w:link w:val="BodyTextChar"/>
    <w:uiPriority w:val="1"/>
    <w:semiHidden/>
    <w:unhideWhenUsed/>
    <w:qFormat/>
    <w:rsid w:val="004A3914"/>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semiHidden/>
    <w:rsid w:val="004A3914"/>
    <w:rPr>
      <w:rFonts w:ascii="Arial" w:eastAsia="Arial" w:hAnsi="Arial" w:cs="Arial"/>
      <w:sz w:val="18"/>
      <w:szCs w:val="18"/>
      <w:lang w:val="en-US"/>
    </w:rPr>
  </w:style>
  <w:style w:type="paragraph" w:customStyle="1" w:styleId="TableParagraph">
    <w:name w:val="Table Paragraph"/>
    <w:basedOn w:val="Normal"/>
    <w:uiPriority w:val="1"/>
    <w:qFormat/>
    <w:rsid w:val="004A3914"/>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rsid w:val="00132622"/>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32622"/>
    <w:pPr>
      <w:spacing w:after="0" w:line="240" w:lineRule="auto"/>
    </w:pPr>
    <w:rPr>
      <w:rFonts w:ascii="Helvetica" w:eastAsia="ヒラギノ角ゴ Pro W3" w:hAnsi="Helvetica" w:cs="Times New Roman"/>
      <w:color w:val="000000"/>
      <w:sz w:val="24"/>
      <w:szCs w:val="20"/>
      <w:lang w:val="en-US" w:eastAsia="en-NZ"/>
    </w:rPr>
  </w:style>
  <w:style w:type="paragraph" w:customStyle="1" w:styleId="SPARCGraphBodyText">
    <w:name w:val="SPARC_Graph_Body_Text"/>
    <w:basedOn w:val="Normal"/>
    <w:link w:val="SPARCGraphBodyTextChar"/>
    <w:rsid w:val="003732F4"/>
    <w:pPr>
      <w:widowControl w:val="0"/>
      <w:tabs>
        <w:tab w:val="left" w:pos="227"/>
        <w:tab w:val="left" w:pos="360"/>
      </w:tabs>
      <w:suppressAutoHyphens/>
      <w:autoSpaceDE w:val="0"/>
      <w:autoSpaceDN w:val="0"/>
      <w:adjustRightInd w:val="0"/>
      <w:spacing w:after="0" w:line="192" w:lineRule="atLeast"/>
      <w:textAlignment w:val="center"/>
    </w:pPr>
    <w:rPr>
      <w:rFonts w:ascii="SPARCSans-Light" w:eastAsia="Times New Roman" w:hAnsi="SPARCSans-Light" w:cs="Times New Roman"/>
      <w:color w:val="000000"/>
      <w:sz w:val="16"/>
      <w:szCs w:val="20"/>
      <w:lang w:val="en-GB" w:eastAsia="en-NZ"/>
    </w:rPr>
  </w:style>
  <w:style w:type="character" w:customStyle="1" w:styleId="SPARCGraphTitle">
    <w:name w:val="SPARC_Graph Title"/>
    <w:rsid w:val="003732F4"/>
    <w:rPr>
      <w:rFonts w:ascii="SPARCSans-Bold" w:hAnsi="SPARCSans-Bold"/>
      <w:b/>
      <w:sz w:val="16"/>
    </w:rPr>
  </w:style>
  <w:style w:type="paragraph" w:customStyle="1" w:styleId="bullet">
    <w:name w:val="bullet"/>
    <w:basedOn w:val="SPARCGraphBodyText"/>
    <w:link w:val="bulletChar"/>
    <w:qFormat/>
    <w:rsid w:val="003732F4"/>
    <w:pPr>
      <w:numPr>
        <w:numId w:val="8"/>
      </w:numPr>
      <w:tabs>
        <w:tab w:val="clear" w:pos="227"/>
        <w:tab w:val="left" w:pos="318"/>
      </w:tabs>
      <w:spacing w:after="120" w:line="240" w:lineRule="auto"/>
      <w:ind w:left="714" w:hanging="357"/>
    </w:pPr>
    <w:rPr>
      <w:rFonts w:ascii="Arial" w:hAnsi="Arial" w:cs="Arial"/>
      <w:szCs w:val="16"/>
    </w:rPr>
  </w:style>
  <w:style w:type="character" w:customStyle="1" w:styleId="SPARCGraphBodyTextChar">
    <w:name w:val="SPARC_Graph_Body_Text Char"/>
    <w:basedOn w:val="DefaultParagraphFont"/>
    <w:link w:val="SPARCGraphBodyText"/>
    <w:rsid w:val="003732F4"/>
    <w:rPr>
      <w:rFonts w:ascii="SPARCSans-Light" w:eastAsia="Times New Roman" w:hAnsi="SPARCSans-Light" w:cs="Times New Roman"/>
      <w:color w:val="000000"/>
      <w:sz w:val="16"/>
      <w:szCs w:val="20"/>
      <w:lang w:val="en-GB" w:eastAsia="en-NZ"/>
    </w:rPr>
  </w:style>
  <w:style w:type="character" w:customStyle="1" w:styleId="bulletChar">
    <w:name w:val="bullet Char"/>
    <w:basedOn w:val="SPARCGraphBodyTextChar"/>
    <w:link w:val="bullet"/>
    <w:rsid w:val="003732F4"/>
    <w:rPr>
      <w:rFonts w:ascii="Arial" w:eastAsia="Times New Roman" w:hAnsi="Arial" w:cs="Arial"/>
      <w:color w:val="000000"/>
      <w:sz w:val="16"/>
      <w:szCs w:val="16"/>
      <w:lang w:val="en-GB" w:eastAsia="en-NZ"/>
    </w:rPr>
  </w:style>
  <w:style w:type="paragraph" w:styleId="Revision">
    <w:name w:val="Revision"/>
    <w:hidden/>
    <w:uiPriority w:val="99"/>
    <w:semiHidden/>
    <w:rsid w:val="00330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3281">
      <w:bodyDiv w:val="1"/>
      <w:marLeft w:val="0"/>
      <w:marRight w:val="0"/>
      <w:marTop w:val="0"/>
      <w:marBottom w:val="0"/>
      <w:divBdr>
        <w:top w:val="none" w:sz="0" w:space="0" w:color="auto"/>
        <w:left w:val="none" w:sz="0" w:space="0" w:color="auto"/>
        <w:bottom w:val="none" w:sz="0" w:space="0" w:color="auto"/>
        <w:right w:val="none" w:sz="0" w:space="0" w:color="auto"/>
      </w:divBdr>
    </w:div>
    <w:div w:id="15827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cid:8C466121-2357-41EE-AC8F-8E1EC93B0D26"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387EAD73BE44DBFB3655CF59C49D3" ma:contentTypeVersion="15" ma:contentTypeDescription="Create a new document." ma:contentTypeScope="" ma:versionID="79309abd9d78b6fd95cb8c45c84c5ddd">
  <xsd:schema xmlns:xsd="http://www.w3.org/2001/XMLSchema" xmlns:xs="http://www.w3.org/2001/XMLSchema" xmlns:p="http://schemas.microsoft.com/office/2006/metadata/properties" xmlns:ns2="ec9fc93c-7703-4f4d-b94c-61b965874374" xmlns:ns3="b6198334-5e4b-43ff-ad23-5bc945075071" targetNamespace="http://schemas.microsoft.com/office/2006/metadata/properties" ma:root="true" ma:fieldsID="663a8b0789b013f0b2e9a67c2f26e197" ns2:_="" ns3:_="">
    <xsd:import namespace="ec9fc93c-7703-4f4d-b94c-61b965874374"/>
    <xsd:import namespace="b6198334-5e4b-43ff-ad23-5bc9450750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fc93c-7703-4f4d-b94c-61b96587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5dc0e0-79da-41c2-98eb-1fff6dfa8b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98334-5e4b-43ff-ad23-5bc9450750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9fa024d-a52f-4baa-a106-8ca8ceae5be3}" ma:internalName="TaxCatchAll" ma:showField="CatchAllData" ma:web="b6198334-5e4b-43ff-ad23-5bc945075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9fc93c-7703-4f4d-b94c-61b965874374">
      <Terms xmlns="http://schemas.microsoft.com/office/infopath/2007/PartnerControls"/>
    </lcf76f155ced4ddcb4097134ff3c332f>
    <TaxCatchAll xmlns="b6198334-5e4b-43ff-ad23-5bc9450750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18C1-D405-448D-8776-4F783D83876A}"/>
</file>

<file path=customXml/itemProps2.xml><?xml version="1.0" encoding="utf-8"?>
<ds:datastoreItem xmlns:ds="http://schemas.openxmlformats.org/officeDocument/2006/customXml" ds:itemID="{0004B5D5-E4F9-4300-9550-170836A6C786}">
  <ds:schemaRefs>
    <ds:schemaRef ds:uri="http://schemas.microsoft.com/sharepoint/v3/contenttype/forms"/>
  </ds:schemaRefs>
</ds:datastoreItem>
</file>

<file path=customXml/itemProps3.xml><?xml version="1.0" encoding="utf-8"?>
<ds:datastoreItem xmlns:ds="http://schemas.openxmlformats.org/officeDocument/2006/customXml" ds:itemID="{93C8976C-7AB5-4B92-8F8C-8D2663D700B7}">
  <ds:schemaRefs>
    <ds:schemaRef ds:uri="http://schemas.microsoft.com/office/2006/metadata/properties"/>
    <ds:schemaRef ds:uri="http://schemas.microsoft.com/office/infopath/2007/PartnerControls"/>
    <ds:schemaRef ds:uri="ec9fc93c-7703-4f4d-b94c-61b965874374"/>
    <ds:schemaRef ds:uri="b6198334-5e4b-43ff-ad23-5bc945075071"/>
  </ds:schemaRefs>
</ds:datastoreItem>
</file>

<file path=customXml/itemProps4.xml><?xml version="1.0" encoding="utf-8"?>
<ds:datastoreItem xmlns:ds="http://schemas.openxmlformats.org/officeDocument/2006/customXml" ds:itemID="{EFEFD02C-8C0F-4E8B-B1BC-03315BA9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Janine Dowding</cp:lastModifiedBy>
  <cp:revision>2</cp:revision>
  <cp:lastPrinted>2026-05-10T20:39:00Z</cp:lastPrinted>
  <dcterms:created xsi:type="dcterms:W3CDTF">2026-05-19T01:06:00Z</dcterms:created>
  <dcterms:modified xsi:type="dcterms:W3CDTF">2026-05-19T01:06:00Z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0x01010069F387EAD73BE44DBFB3655CF59C49D3</vt:lpwstr>
  </property>
  <property fmtid="{D5CDD505-2E9C-101B-9397-08002B2CF9AE}" pid="3" name="Order">
    <vt:r8>192000</vt:r8>
  </property>
  <property fmtid="{D5CDD505-2E9C-101B-9397-08002B2CF9AE}" pid="4" name="MediaServiceImageTags">
    <vt:lpwstr/>
  </property>
</Properties>
</file>