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8D5B" w14:textId="6AC407D7" w:rsidR="00A51A6E" w:rsidRPr="00B65F1D" w:rsidRDefault="009071D2" w:rsidP="00A51A6E">
      <w:pPr>
        <w:spacing w:after="0"/>
        <w:rPr>
          <w:rFonts w:ascii="ADLaM Display" w:hAnsi="ADLaM Display" w:cs="ADLaM Display"/>
          <w:b/>
          <w:bCs/>
          <w:color w:val="206E30"/>
          <w:lang w:val="en-US"/>
        </w:rPr>
      </w:pPr>
      <w:r w:rsidRPr="007B4972">
        <w:rPr>
          <w:b/>
          <w:bCs/>
          <w:sz w:val="40"/>
          <w:szCs w:val="40"/>
        </w:rPr>
        <w:t>Regional Clinical Coordinator</w:t>
      </w:r>
      <w:r w:rsidRPr="007B4972">
        <w:t xml:space="preserve"> </w:t>
      </w:r>
      <w:r w:rsidR="00A51A6E" w:rsidRPr="00B65F1D">
        <w:rPr>
          <w:rFonts w:ascii="ADLaM Display" w:hAnsi="ADLaM Display" w:cs="ADLaM Display"/>
          <w:b/>
          <w:bCs/>
          <w:color w:val="206E30"/>
          <w:lang w:val="en-US"/>
        </w:rPr>
        <w:t>_______________________________________________________________________________________________________</w:t>
      </w:r>
    </w:p>
    <w:p w14:paraId="749045BA" w14:textId="7DB332DE" w:rsidR="00086E78" w:rsidRPr="00B65F1D" w:rsidRDefault="00086E78" w:rsidP="007C03A1">
      <w:pPr>
        <w:pStyle w:val="Heading1"/>
        <w:spacing w:line="360" w:lineRule="auto"/>
        <w:rPr>
          <w:color w:val="206E30"/>
        </w:rPr>
      </w:pPr>
      <w:r w:rsidRPr="00B65F1D">
        <w:rPr>
          <w:color w:val="206E30"/>
          <w:sz w:val="32"/>
          <w:szCs w:val="32"/>
        </w:rPr>
        <w:t>Kaupapa | Purpose</w:t>
      </w:r>
    </w:p>
    <w:p w14:paraId="6880C5E7" w14:textId="77777777" w:rsidR="006833D3" w:rsidRDefault="006833D3" w:rsidP="006833D3">
      <w:r w:rsidRPr="00C17B29">
        <w:t xml:space="preserve">The Regional Clinical Coordinator will work at a regional level to assist the network to improve mental health service delivery and ākonga mental health outcomes within the region, working at both strategic and operational levels. </w:t>
      </w:r>
    </w:p>
    <w:p w14:paraId="67B7A0B6" w14:textId="77777777" w:rsidR="006833D3" w:rsidRDefault="006833D3" w:rsidP="006833D3">
      <w:r w:rsidRPr="00C17B29">
        <w:t>As part of our Equity and Ākonga Success Strategy, greater access to mental health and addition support is a priority service. Te Pūkenga is partnering with TWOHNZ to establish new and expanded mental health services for ākonga with a particular focus on greater access for ākonga Māori, Pacific and disabled learners.</w:t>
      </w:r>
    </w:p>
    <w:p w14:paraId="3ECABC3E" w14:textId="77777777" w:rsidR="002742B2" w:rsidRPr="00FC18B1" w:rsidRDefault="00086E78" w:rsidP="002742B2">
      <w:r w:rsidRPr="00086E78">
        <w:rPr>
          <w:b/>
          <w:bCs/>
        </w:rPr>
        <w:t>Reports to</w:t>
      </w:r>
      <w:r w:rsidR="002742B2">
        <w:rPr>
          <w:b/>
          <w:bCs/>
        </w:rPr>
        <w:t xml:space="preserve">: </w:t>
      </w:r>
      <w:r w:rsidR="002742B2">
        <w:t>TBC (with dotted line to National Office)</w:t>
      </w:r>
    </w:p>
    <w:p w14:paraId="738972F5" w14:textId="1E1271D2" w:rsidR="00086E78" w:rsidRPr="00086E78" w:rsidRDefault="00086E78" w:rsidP="00F85D39">
      <w:r w:rsidRPr="7FD97492">
        <w:rPr>
          <w:b/>
          <w:bCs/>
        </w:rPr>
        <w:t xml:space="preserve">Team: </w:t>
      </w:r>
      <w:r w:rsidR="00885DFF">
        <w:t xml:space="preserve">Te Pūkenga </w:t>
      </w:r>
      <w:r w:rsidR="00321CAC" w:rsidRPr="00FC18B1">
        <w:t>Learner and Employer Experience and Attraction</w:t>
      </w:r>
    </w:p>
    <w:p w14:paraId="7B0C0375" w14:textId="59901E1B" w:rsidR="00086E78" w:rsidRPr="00E53E63" w:rsidRDefault="00086E78" w:rsidP="00F85D39">
      <w:r w:rsidRPr="00086E78">
        <w:rPr>
          <w:b/>
          <w:bCs/>
        </w:rPr>
        <w:t>Remuneration:</w:t>
      </w:r>
      <w:r w:rsidRPr="00086E78">
        <w:t xml:space="preserve"> </w:t>
      </w:r>
      <w:r w:rsidR="00267F1C">
        <w:t>$</w:t>
      </w:r>
      <w:r w:rsidR="00267F1C">
        <w:rPr>
          <w:rFonts w:ascii="Calibri" w:hAnsi="Calibri"/>
          <w:lang w:val="mi-NZ"/>
        </w:rPr>
        <w:t xml:space="preserve">114,581 to $134,802 </w:t>
      </w:r>
      <w:proofErr w:type="spellStart"/>
      <w:r w:rsidR="00267F1C">
        <w:rPr>
          <w:rFonts w:ascii="Calibri" w:hAnsi="Calibri"/>
          <w:lang w:val="mi-NZ"/>
        </w:rPr>
        <w:t>gross</w:t>
      </w:r>
      <w:proofErr w:type="spellEnd"/>
      <w:r w:rsidR="00267F1C">
        <w:rPr>
          <w:rFonts w:ascii="Calibri" w:hAnsi="Calibri"/>
          <w:lang w:val="mi-NZ"/>
        </w:rPr>
        <w:t xml:space="preserve"> </w:t>
      </w:r>
      <w:proofErr w:type="spellStart"/>
      <w:r w:rsidR="00267F1C">
        <w:rPr>
          <w:rFonts w:ascii="Calibri" w:hAnsi="Calibri"/>
          <w:lang w:val="mi-NZ"/>
        </w:rPr>
        <w:t>per</w:t>
      </w:r>
      <w:proofErr w:type="spellEnd"/>
      <w:r w:rsidR="00267F1C">
        <w:rPr>
          <w:rFonts w:ascii="Calibri" w:hAnsi="Calibri"/>
          <w:lang w:val="mi-NZ"/>
        </w:rPr>
        <w:t xml:space="preserve"> </w:t>
      </w:r>
      <w:proofErr w:type="spellStart"/>
      <w:r w:rsidR="00267F1C">
        <w:rPr>
          <w:rFonts w:ascii="Calibri" w:hAnsi="Calibri"/>
          <w:lang w:val="mi-NZ"/>
        </w:rPr>
        <w:t>annum</w:t>
      </w:r>
      <w:proofErr w:type="spellEnd"/>
    </w:p>
    <w:p w14:paraId="07BE55AA" w14:textId="2EA83070" w:rsidR="003D2EB2" w:rsidRDefault="00086E78" w:rsidP="00F85D39">
      <w:r w:rsidRPr="7FD97492">
        <w:rPr>
          <w:b/>
          <w:bCs/>
        </w:rPr>
        <w:t>Date:</w:t>
      </w:r>
      <w:r>
        <w:t xml:space="preserve"> </w:t>
      </w:r>
      <w:r w:rsidR="00321CAC">
        <w:t>May 2024</w:t>
      </w:r>
    </w:p>
    <w:p w14:paraId="707EE1E1" w14:textId="77777777" w:rsidR="00777694" w:rsidRPr="00FF40D6" w:rsidRDefault="00777694" w:rsidP="00F85D39"/>
    <w:p w14:paraId="70E89E6E" w14:textId="77777777" w:rsidR="00A51A6E" w:rsidRPr="00B65F1D" w:rsidRDefault="00A51A6E" w:rsidP="00A51A6E">
      <w:pPr>
        <w:spacing w:after="0"/>
        <w:rPr>
          <w:rFonts w:ascii="ADLaM Display" w:hAnsi="ADLaM Display" w:cs="ADLaM Display"/>
          <w:b/>
          <w:bCs/>
          <w:color w:val="206E30"/>
          <w:lang w:val="en-US"/>
        </w:rPr>
      </w:pPr>
      <w:r w:rsidRPr="00B65F1D">
        <w:rPr>
          <w:rFonts w:ascii="ADLaM Display" w:hAnsi="ADLaM Display" w:cs="ADLaM Display"/>
          <w:b/>
          <w:bCs/>
          <w:color w:val="206E30"/>
          <w:lang w:val="en-US"/>
        </w:rPr>
        <w:t>_______________________________________________________________________________________________________</w:t>
      </w:r>
    </w:p>
    <w:p w14:paraId="2E56E48A" w14:textId="72EC5E3F" w:rsidR="00086E78" w:rsidRPr="00B65F1D" w:rsidRDefault="00086E78" w:rsidP="007C03A1">
      <w:pPr>
        <w:spacing w:after="0"/>
        <w:rPr>
          <w:color w:val="206E30"/>
          <w:sz w:val="32"/>
          <w:szCs w:val="32"/>
        </w:rPr>
      </w:pPr>
      <w:r w:rsidRPr="00B65F1D">
        <w:rPr>
          <w:b/>
          <w:bCs/>
          <w:color w:val="206E30"/>
          <w:sz w:val="32"/>
          <w:szCs w:val="32"/>
        </w:rPr>
        <w:t>Ng</w:t>
      </w:r>
      <w:r w:rsidRPr="00B65F1D">
        <w:rPr>
          <w:b/>
          <w:bCs/>
          <w:color w:val="206E30"/>
          <w:sz w:val="32"/>
          <w:szCs w:val="32"/>
          <w:lang w:val="mi-NZ"/>
        </w:rPr>
        <w:t xml:space="preserve">ā mahi </w:t>
      </w:r>
      <w:r w:rsidRPr="00B65F1D">
        <w:rPr>
          <w:b/>
          <w:bCs/>
          <w:color w:val="206E30"/>
          <w:sz w:val="32"/>
          <w:szCs w:val="32"/>
        </w:rPr>
        <w:t>| Do</w:t>
      </w:r>
    </w:p>
    <w:p w14:paraId="588720DB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Provide clinical leadership within the region, ensuring safe and effective mental health services are provided to students.</w:t>
      </w:r>
    </w:p>
    <w:p w14:paraId="62F59CB8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53045630" w14:textId="0ED46525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 xml:space="preserve">Provide expert insights, enquiry, guidance, and advice to guide improved outcomes </w:t>
      </w:r>
      <w:r w:rsidR="00D62857">
        <w:t>for learners</w:t>
      </w:r>
      <w:r w:rsidRPr="007C3865">
        <w:t>.</w:t>
      </w:r>
    </w:p>
    <w:p w14:paraId="6676E580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686B471A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Support the delivery of day-to-day service planning, monitoring, assessment/</w:t>
      </w:r>
      <w:proofErr w:type="gramStart"/>
      <w:r w:rsidRPr="007C3865">
        <w:t>evaluation</w:t>
      </w:r>
      <w:proofErr w:type="gramEnd"/>
      <w:r w:rsidRPr="007C3865">
        <w:t xml:space="preserve"> and reporting, with a focus on service improvement.</w:t>
      </w:r>
    </w:p>
    <w:p w14:paraId="4DF57DA7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76939E36" w14:textId="0538FF22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Develop regional strategy  related to learner wellbeing outcomes</w:t>
      </w:r>
      <w:r w:rsidR="00821F5B">
        <w:t>.</w:t>
      </w:r>
    </w:p>
    <w:p w14:paraId="707A18A4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182981CB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Provide clinical oversight to mental health and wellbeing kaimahi within the region, working alongside existing local Clinical leads.</w:t>
      </w:r>
    </w:p>
    <w:p w14:paraId="634716B8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0B650C1C" w14:textId="77777777" w:rsidR="00346650" w:rsidRPr="007C3865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Provide clinical intervention and crisis response support when learners are escalated and when additional capacity is needed.</w:t>
      </w:r>
    </w:p>
    <w:p w14:paraId="3E8E4CF6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Develop and deliver tailored mental wellbeing workshops/capability development to ākonga and kaimahi in response to local needs.</w:t>
      </w:r>
    </w:p>
    <w:p w14:paraId="54E8FF56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742B5B72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lastRenderedPageBreak/>
        <w:t>Establish relationships with a diverse range of internal and external stakeholders, to improve ākonga access and outcomes.</w:t>
      </w:r>
    </w:p>
    <w:p w14:paraId="34D34100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3E601BB3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Identify, advise, and manage the escalation of any issues or facilitate the removal of barriers that are inhibiting successful delivery.</w:t>
      </w:r>
    </w:p>
    <w:p w14:paraId="472B04CD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08138277" w14:textId="58641A2B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>Be familiar with relevant policies and legislation, including Te Pūkenga Health, Safety and Wellbeing Policy</w:t>
      </w:r>
      <w:r w:rsidR="00821F5B">
        <w:t>.</w:t>
      </w:r>
    </w:p>
    <w:p w14:paraId="019A2EB7" w14:textId="77777777" w:rsidR="00821F5B" w:rsidRPr="007C3865" w:rsidRDefault="00821F5B" w:rsidP="00821F5B">
      <w:pPr>
        <w:pStyle w:val="Bullets"/>
        <w:numPr>
          <w:ilvl w:val="0"/>
          <w:numId w:val="0"/>
        </w:numPr>
        <w:spacing w:after="0" w:line="240" w:lineRule="auto"/>
      </w:pPr>
    </w:p>
    <w:p w14:paraId="6F80B9F0" w14:textId="77777777" w:rsidR="00346650" w:rsidRDefault="00346650" w:rsidP="00821F5B">
      <w:pPr>
        <w:pStyle w:val="Bullets"/>
        <w:numPr>
          <w:ilvl w:val="0"/>
          <w:numId w:val="0"/>
        </w:numPr>
        <w:spacing w:after="0" w:line="240" w:lineRule="auto"/>
      </w:pPr>
      <w:r w:rsidRPr="007C3865">
        <w:t xml:space="preserve">Effectively manage any uncertainty with areas of responsibility which will affect the achievement of </w:t>
      </w:r>
      <w:proofErr w:type="spellStart"/>
      <w:r w:rsidRPr="007C3865">
        <w:t>organisational</w:t>
      </w:r>
      <w:proofErr w:type="spellEnd"/>
      <w:r w:rsidRPr="007C3865">
        <w:t xml:space="preserve"> objectives.</w:t>
      </w:r>
    </w:p>
    <w:p w14:paraId="570696CB" w14:textId="77777777" w:rsidR="00821F5B" w:rsidRPr="007C3865" w:rsidRDefault="00821F5B" w:rsidP="00A775BE">
      <w:pPr>
        <w:pStyle w:val="Bullets"/>
        <w:numPr>
          <w:ilvl w:val="0"/>
          <w:numId w:val="0"/>
        </w:numPr>
        <w:spacing w:after="0" w:line="240" w:lineRule="auto"/>
      </w:pPr>
    </w:p>
    <w:p w14:paraId="047CCB2E" w14:textId="25C70D9A" w:rsidR="00821F5B" w:rsidRDefault="00346650" w:rsidP="00A775BE">
      <w:pPr>
        <w:pStyle w:val="Heading5"/>
        <w:spacing w:after="0" w:line="240" w:lineRule="auto"/>
        <w:rPr>
          <w:b w:val="0"/>
          <w:bCs w:val="0"/>
          <w:color w:val="auto"/>
        </w:rPr>
      </w:pPr>
      <w:r w:rsidRPr="007C3865">
        <w:rPr>
          <w:b w:val="0"/>
          <w:bCs w:val="0"/>
          <w:color w:val="auto"/>
        </w:rPr>
        <w:t>Support procurement of external providers and recruitment of FTE (where required).</w:t>
      </w:r>
    </w:p>
    <w:p w14:paraId="1BB0110F" w14:textId="77777777" w:rsidR="00A775BE" w:rsidRPr="00A775BE" w:rsidRDefault="00A775BE" w:rsidP="00A775BE">
      <w:pPr>
        <w:spacing w:after="0"/>
        <w:rPr>
          <w:lang w:val="en-US"/>
        </w:rPr>
      </w:pPr>
    </w:p>
    <w:p w14:paraId="6AB209D6" w14:textId="44119737" w:rsidR="00086E78" w:rsidRPr="00930869" w:rsidRDefault="00DC2BA8" w:rsidP="00346650">
      <w:pPr>
        <w:pStyle w:val="Heading5"/>
        <w:spacing w:line="360" w:lineRule="auto"/>
        <w:rPr>
          <w:color w:val="000000" w:themeColor="text1"/>
        </w:rPr>
      </w:pPr>
      <w:r w:rsidRPr="00930869">
        <w:rPr>
          <w:color w:val="000000" w:themeColor="text1"/>
        </w:rPr>
        <w:t>Demonstrat</w:t>
      </w:r>
      <w:r w:rsidR="007F3BF9">
        <w:rPr>
          <w:color w:val="000000" w:themeColor="text1"/>
        </w:rPr>
        <w:t>e</w:t>
      </w:r>
      <w:r w:rsidRPr="00930869">
        <w:rPr>
          <w:color w:val="000000" w:themeColor="text1"/>
        </w:rPr>
        <w:t xml:space="preserve"> commitment to:</w:t>
      </w:r>
    </w:p>
    <w:p w14:paraId="4B303813" w14:textId="77777777" w:rsidR="00086E78" w:rsidRDefault="00086E78" w:rsidP="00F85D39">
      <w:pPr>
        <w:rPr>
          <w:lang w:val="en-US"/>
        </w:rPr>
      </w:pPr>
      <w:r w:rsidRPr="00443F8B">
        <w:rPr>
          <w:b/>
          <w:bCs/>
          <w:lang w:val="en-US"/>
        </w:rPr>
        <w:t>Te Tiriti o Waitangi</w:t>
      </w:r>
      <w:r>
        <w:rPr>
          <w:b/>
          <w:bCs/>
          <w:lang w:val="en-US"/>
        </w:rPr>
        <w:t xml:space="preserve">. </w:t>
      </w:r>
      <w:r w:rsidRPr="00DB5133">
        <w:rPr>
          <w:lang w:val="en-US"/>
        </w:rPr>
        <w:t xml:space="preserve">Through our developing understanding of our obligations and our connection with Te Tiriti </w:t>
      </w:r>
      <w:r>
        <w:rPr>
          <w:lang w:val="en-US"/>
        </w:rPr>
        <w:t xml:space="preserve">o Waitangi </w:t>
      </w:r>
      <w:r w:rsidRPr="00DB5133">
        <w:rPr>
          <w:lang w:val="en-US"/>
        </w:rPr>
        <w:t>as both individuals and as an organisation.</w:t>
      </w:r>
    </w:p>
    <w:p w14:paraId="13E408DF" w14:textId="77777777" w:rsidR="00086E78" w:rsidRPr="00DB5133" w:rsidRDefault="00086E78" w:rsidP="00F85D39">
      <w:pPr>
        <w:rPr>
          <w:lang w:val="en-US"/>
        </w:rPr>
      </w:pPr>
      <w:r w:rsidRPr="00F31B36">
        <w:rPr>
          <w:b/>
          <w:bCs/>
          <w:lang w:val="en-US"/>
        </w:rPr>
        <w:t>Ākonga at the Centre</w:t>
      </w:r>
      <w:r>
        <w:rPr>
          <w:b/>
          <w:bCs/>
          <w:lang w:val="en-US"/>
        </w:rPr>
        <w:t xml:space="preserve">. </w:t>
      </w:r>
      <w:r w:rsidRPr="00DB5133">
        <w:rPr>
          <w:lang w:val="en-US"/>
        </w:rPr>
        <w:t>Through prioriti</w:t>
      </w:r>
      <w:r>
        <w:rPr>
          <w:lang w:val="en-US"/>
        </w:rPr>
        <w:t>s</w:t>
      </w:r>
      <w:r w:rsidRPr="00DB5133">
        <w:rPr>
          <w:lang w:val="en-US"/>
        </w:rPr>
        <w:t>ing the experience, wellbeing, and success of our ākonga in our decision-making process.</w:t>
      </w:r>
    </w:p>
    <w:p w14:paraId="2E350FEE" w14:textId="77777777" w:rsidR="00086E78" w:rsidRDefault="00086E78" w:rsidP="00F85D39">
      <w:pPr>
        <w:rPr>
          <w:lang w:val="en-US"/>
        </w:rPr>
      </w:pPr>
      <w:r w:rsidRPr="56A9A276">
        <w:rPr>
          <w:b/>
          <w:bCs/>
          <w:lang w:val="en-US"/>
        </w:rPr>
        <w:t xml:space="preserve">Equity. </w:t>
      </w:r>
      <w:r w:rsidRPr="56A9A276">
        <w:rPr>
          <w:lang w:val="en-US"/>
        </w:rPr>
        <w:t>Through recognition, empowerment, and inclusion we can give greater acknowledgement of the unmet needs of Māori, Pacific and disabled ākonga and their whānau.</w:t>
      </w:r>
    </w:p>
    <w:p w14:paraId="387D7C10" w14:textId="4AE71943" w:rsidR="00A51A6E" w:rsidRDefault="00086E78" w:rsidP="007C03A1">
      <w:pPr>
        <w:rPr>
          <w:lang w:val="en-US"/>
        </w:rPr>
      </w:pPr>
      <w:r w:rsidRPr="00F31B36">
        <w:rPr>
          <w:b/>
          <w:bCs/>
          <w:lang w:val="en-US"/>
        </w:rPr>
        <w:t>Vocational Education and Training Excellence</w:t>
      </w:r>
      <w:r>
        <w:rPr>
          <w:b/>
          <w:bCs/>
          <w:lang w:val="en-US"/>
        </w:rPr>
        <w:t xml:space="preserve">. </w:t>
      </w:r>
      <w:r w:rsidRPr="00F83C9C">
        <w:rPr>
          <w:lang w:val="en-US"/>
        </w:rPr>
        <w:t>Through quality provision for all ākonga, meeting the regional needs of employers and communities.</w:t>
      </w:r>
    </w:p>
    <w:p w14:paraId="46A50F07" w14:textId="77777777" w:rsidR="00777694" w:rsidRDefault="00777694" w:rsidP="007C03A1">
      <w:pPr>
        <w:rPr>
          <w:lang w:val="en-US"/>
        </w:rPr>
      </w:pPr>
    </w:p>
    <w:p w14:paraId="45EDBCE8" w14:textId="77777777" w:rsidR="00A51A6E" w:rsidRPr="00B65F1D" w:rsidRDefault="00A51A6E" w:rsidP="00A51A6E">
      <w:pPr>
        <w:spacing w:after="0"/>
        <w:rPr>
          <w:rFonts w:ascii="ADLaM Display" w:hAnsi="ADLaM Display" w:cs="ADLaM Display"/>
          <w:b/>
          <w:bCs/>
          <w:color w:val="206E30"/>
          <w:lang w:val="en-US"/>
        </w:rPr>
      </w:pPr>
      <w:r w:rsidRPr="00B65F1D">
        <w:rPr>
          <w:rFonts w:ascii="ADLaM Display" w:hAnsi="ADLaM Display" w:cs="ADLaM Display"/>
          <w:b/>
          <w:bCs/>
          <w:color w:val="206E30"/>
          <w:lang w:val="en-US"/>
        </w:rPr>
        <w:t>_______________________________________________________________________________________________________</w:t>
      </w:r>
    </w:p>
    <w:p w14:paraId="1D1700F6" w14:textId="54854D33" w:rsidR="00086E78" w:rsidRPr="00B65F1D" w:rsidRDefault="00086E78" w:rsidP="007C03A1">
      <w:pPr>
        <w:rPr>
          <w:b/>
          <w:bCs/>
          <w:color w:val="206E30"/>
          <w:lang w:val="en-US"/>
        </w:rPr>
      </w:pPr>
      <w:r w:rsidRPr="00B65F1D">
        <w:rPr>
          <w:b/>
          <w:bCs/>
          <w:color w:val="206E30"/>
          <w:sz w:val="32"/>
          <w:szCs w:val="32"/>
        </w:rPr>
        <w:t>Pūkenga | Have</w:t>
      </w:r>
    </w:p>
    <w:p w14:paraId="28A0EC31" w14:textId="77777777" w:rsidR="00CF172C" w:rsidRDefault="00CF172C" w:rsidP="00CF172C">
      <w:pPr>
        <w:pStyle w:val="Bullets"/>
        <w:numPr>
          <w:ilvl w:val="0"/>
          <w:numId w:val="0"/>
        </w:numPr>
        <w:ind w:left="57"/>
      </w:pPr>
      <w:r>
        <w:t>One or more degree level qualification;</w:t>
      </w:r>
      <w:r w:rsidRPr="0092639E">
        <w:t xml:space="preserve"> Psychiatric Nurse, Occupational Therapist, Social Worker, Clinical Psychologist, Counsellor</w:t>
      </w:r>
    </w:p>
    <w:p w14:paraId="4091E83F" w14:textId="77777777" w:rsidR="00CF172C" w:rsidRPr="0092639E" w:rsidRDefault="00CF172C" w:rsidP="00CF172C">
      <w:pPr>
        <w:pStyle w:val="Bullets"/>
        <w:spacing w:line="240" w:lineRule="auto"/>
      </w:pPr>
      <w:r w:rsidRPr="0092639E">
        <w:t xml:space="preserve">Fully registered under the Health Practitioner Competence Assurance (HPCA) Act 2003 with a scope of practice that is appropriate to working as a mental health and addiction clinician </w:t>
      </w:r>
    </w:p>
    <w:p w14:paraId="38878790" w14:textId="77777777" w:rsidR="00CF172C" w:rsidRPr="0092639E" w:rsidRDefault="00CF172C" w:rsidP="00CF172C">
      <w:pPr>
        <w:pStyle w:val="Bullets"/>
        <w:spacing w:line="240" w:lineRule="auto"/>
      </w:pPr>
      <w:r w:rsidRPr="0092639E">
        <w:t>Hold a current annual practicing certificate and the relevant skills and experience for working in clinical roles within mental health and addiction services appropriate to the specific population group/s being served</w:t>
      </w:r>
    </w:p>
    <w:p w14:paraId="42686E83" w14:textId="77777777" w:rsidR="00CF172C" w:rsidRDefault="00CF172C" w:rsidP="00CF172C">
      <w:pPr>
        <w:pStyle w:val="Bullets"/>
        <w:spacing w:line="240" w:lineRule="auto"/>
      </w:pPr>
      <w:r>
        <w:t>Extensive experience, normally gained through relevant professional qualifications together with significant post qualification practical experience (5-10 years</w:t>
      </w:r>
      <w:r w:rsidRPr="0092639E">
        <w:t>), including:</w:t>
      </w:r>
    </w:p>
    <w:p w14:paraId="3B647134" w14:textId="7A8296F3" w:rsidR="00CF172C" w:rsidRDefault="00CF172C" w:rsidP="00AE0449">
      <w:pPr>
        <w:pStyle w:val="Bullets"/>
        <w:ind w:left="777"/>
      </w:pPr>
      <w:r w:rsidRPr="002843BF">
        <w:t>Experience working in a leadership role in the health sector</w:t>
      </w:r>
      <w:r w:rsidR="00A775BE">
        <w:t>.</w:t>
      </w:r>
    </w:p>
    <w:p w14:paraId="515FF31B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1757BB06" w14:textId="68FE4479" w:rsidR="00CF172C" w:rsidRDefault="00CF172C" w:rsidP="00AE0449">
      <w:pPr>
        <w:pStyle w:val="Bullets"/>
        <w:ind w:left="777"/>
      </w:pPr>
      <w:r>
        <w:lastRenderedPageBreak/>
        <w:t>Clinical assessment/case management</w:t>
      </w:r>
      <w:r w:rsidR="00A775BE">
        <w:t>.</w:t>
      </w:r>
    </w:p>
    <w:p w14:paraId="75ADB270" w14:textId="77777777" w:rsidR="00A775BE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1BAE9492" w14:textId="23A36B66" w:rsidR="00CF172C" w:rsidRDefault="00CF172C" w:rsidP="00AE0449">
      <w:pPr>
        <w:pStyle w:val="Bullets"/>
        <w:ind w:left="777"/>
      </w:pPr>
      <w:r w:rsidRPr="002843BF">
        <w:t>Application of Health, Safety and Wellbeing Policy</w:t>
      </w:r>
      <w:r w:rsidR="00A775BE">
        <w:t>.</w:t>
      </w:r>
    </w:p>
    <w:p w14:paraId="159998B2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13867225" w14:textId="4083AFAB" w:rsidR="00CF172C" w:rsidRDefault="00CF172C" w:rsidP="00AE0449">
      <w:pPr>
        <w:pStyle w:val="Bullets"/>
        <w:ind w:left="777"/>
      </w:pPr>
      <w:r w:rsidRPr="002843BF">
        <w:t>Demonstrated expertise in building positive working relationships with a diverse range of stakeholders</w:t>
      </w:r>
      <w:r w:rsidR="00A775BE">
        <w:t>.</w:t>
      </w:r>
    </w:p>
    <w:p w14:paraId="1DB376CF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27D5A566" w14:textId="08E1B3FA" w:rsidR="00CF172C" w:rsidRDefault="00CF172C" w:rsidP="00AE0449">
      <w:pPr>
        <w:pStyle w:val="Bullets"/>
        <w:ind w:left="777"/>
      </w:pPr>
      <w:r w:rsidRPr="002843BF">
        <w:t>Working practice that gives effect to Te Tiriti o Waitangi and works in partnership with Pacific and disabled communities</w:t>
      </w:r>
      <w:r w:rsidR="00A775BE">
        <w:t>.</w:t>
      </w:r>
    </w:p>
    <w:p w14:paraId="14D04EF5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4A36F71F" w14:textId="1671D443" w:rsidR="00CF172C" w:rsidRDefault="00CF172C" w:rsidP="00AE0449">
      <w:pPr>
        <w:pStyle w:val="Bullets"/>
        <w:ind w:left="777"/>
      </w:pPr>
      <w:r w:rsidRPr="002843BF">
        <w:t xml:space="preserve">Setting both strategic and operational work </w:t>
      </w:r>
      <w:proofErr w:type="spellStart"/>
      <w:r w:rsidRPr="002843BF">
        <w:t>programmes</w:t>
      </w:r>
      <w:proofErr w:type="spellEnd"/>
      <w:r w:rsidRPr="002843BF">
        <w:t>, with a strong understanding of the mental health sector</w:t>
      </w:r>
      <w:r w:rsidR="00A775BE">
        <w:t>.</w:t>
      </w:r>
    </w:p>
    <w:p w14:paraId="2BA1AF96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39B33B86" w14:textId="74D9CB88" w:rsidR="00CF172C" w:rsidRDefault="00CF172C" w:rsidP="00AE0449">
      <w:pPr>
        <w:pStyle w:val="Bullets"/>
        <w:ind w:left="777"/>
      </w:pPr>
      <w:r w:rsidRPr="002843BF">
        <w:t xml:space="preserve">The ability to operate autonomously across multiple </w:t>
      </w:r>
      <w:proofErr w:type="spellStart"/>
      <w:r w:rsidRPr="002843BF">
        <w:t>organisations</w:t>
      </w:r>
      <w:proofErr w:type="spellEnd"/>
      <w:r w:rsidRPr="002843BF">
        <w:t>, complex systems, and with multiple senior stakeholders</w:t>
      </w:r>
      <w:r w:rsidR="00A775BE">
        <w:t>.</w:t>
      </w:r>
    </w:p>
    <w:p w14:paraId="66147A40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2BFF66A9" w14:textId="76620AE3" w:rsidR="00CF172C" w:rsidRDefault="00CF172C" w:rsidP="00AE0449">
      <w:pPr>
        <w:pStyle w:val="Bullets"/>
        <w:ind w:left="777"/>
      </w:pPr>
      <w:r w:rsidRPr="002843BF">
        <w:t>Leading self-reflection and resilience skills as well as highly collaborative, team-approach mindset</w:t>
      </w:r>
      <w:r w:rsidR="00A775BE">
        <w:t>.</w:t>
      </w:r>
    </w:p>
    <w:p w14:paraId="78D8E49B" w14:textId="77777777" w:rsidR="00A775BE" w:rsidRPr="002843BF" w:rsidRDefault="00A775BE" w:rsidP="00AE0449">
      <w:pPr>
        <w:pStyle w:val="Bullets"/>
        <w:numPr>
          <w:ilvl w:val="0"/>
          <w:numId w:val="0"/>
        </w:numPr>
        <w:spacing w:after="0" w:line="240" w:lineRule="auto"/>
        <w:ind w:left="1069"/>
      </w:pPr>
    </w:p>
    <w:p w14:paraId="14D3D635" w14:textId="1DCD68F3" w:rsidR="00821F5B" w:rsidRDefault="00CF172C" w:rsidP="00AE0449">
      <w:pPr>
        <w:pStyle w:val="Bullets"/>
        <w:ind w:left="777"/>
        <w:rPr>
          <w:rFonts w:ascii="ADLaM Display" w:hAnsi="ADLaM Display" w:cs="ADLaM Display"/>
          <w:b/>
          <w:bCs/>
          <w:color w:val="206E30"/>
        </w:rPr>
      </w:pPr>
      <w:r w:rsidRPr="002843BF">
        <w:t>Solid organisational skills including attention to detail and multi-tasking skills</w:t>
      </w:r>
    </w:p>
    <w:p w14:paraId="520B2507" w14:textId="277D813D" w:rsidR="00A51A6E" w:rsidRPr="00B65F1D" w:rsidRDefault="00A51A6E" w:rsidP="00CF172C">
      <w:pPr>
        <w:spacing w:after="0"/>
        <w:rPr>
          <w:rFonts w:ascii="ADLaM Display" w:hAnsi="ADLaM Display" w:cs="ADLaM Display"/>
          <w:b/>
          <w:bCs/>
          <w:color w:val="206E30"/>
          <w:lang w:val="en-US"/>
        </w:rPr>
      </w:pPr>
      <w:r w:rsidRPr="00B65F1D">
        <w:rPr>
          <w:rFonts w:ascii="ADLaM Display" w:hAnsi="ADLaM Display" w:cs="ADLaM Display"/>
          <w:b/>
          <w:bCs/>
          <w:color w:val="206E30"/>
          <w:lang w:val="en-US"/>
        </w:rPr>
        <w:t>______________________________________________________________________________________________________</w:t>
      </w:r>
    </w:p>
    <w:p w14:paraId="1B85BE0F" w14:textId="430C45F3" w:rsidR="00086E78" w:rsidRPr="00B65F1D" w:rsidRDefault="00086E78" w:rsidP="007C03A1">
      <w:pPr>
        <w:rPr>
          <w:b/>
          <w:bCs/>
          <w:color w:val="206E30"/>
          <w:sz w:val="32"/>
          <w:szCs w:val="32"/>
        </w:rPr>
      </w:pPr>
      <w:r w:rsidRPr="00B65F1D">
        <w:rPr>
          <w:b/>
          <w:bCs/>
          <w:color w:val="206E30"/>
          <w:sz w:val="32"/>
          <w:szCs w:val="32"/>
        </w:rPr>
        <w:t>Waiaro | Be</w:t>
      </w:r>
    </w:p>
    <w:p w14:paraId="74D8FC38" w14:textId="577C54BD" w:rsidR="00086E78" w:rsidRPr="007B29DA" w:rsidRDefault="00086E78" w:rsidP="00F85D39">
      <w:r w:rsidRPr="249A226E">
        <w:rPr>
          <w:b/>
          <w:bCs/>
          <w:lang w:val="en-US"/>
        </w:rPr>
        <w:t xml:space="preserve">Authentic and Inclusive: </w:t>
      </w:r>
      <w:r>
        <w:t>Promote an environment of inclusion and authenticity, where all contributions are valued, . Be courageous to disrupt inequities for all, including Māori, Pacific and disabled peoples. Hold the conviction that meaningful partnerships with Māori/iwi will contribute to progress for all.</w:t>
      </w:r>
    </w:p>
    <w:p w14:paraId="4350E814" w14:textId="0091F3ED" w:rsidR="00086E78" w:rsidRPr="007B29DA" w:rsidRDefault="00086E78" w:rsidP="00F85D39">
      <w:pPr>
        <w:rPr>
          <w:b/>
          <w:bCs/>
        </w:rPr>
      </w:pPr>
      <w:r w:rsidRPr="1E888D44">
        <w:rPr>
          <w:b/>
          <w:bCs/>
        </w:rPr>
        <w:t xml:space="preserve">Connected: </w:t>
      </w:r>
      <w:r w:rsidRPr="1E888D44">
        <w:rPr>
          <w:lang w:val="en-US"/>
        </w:rPr>
        <w:t xml:space="preserve">Integrate waiora-sustainable thinking into your everyday mahi, meeting the needs of the present, without compromising our ability to meet our needs for the future. Embrace </w:t>
      </w:r>
      <w:r w:rsidR="3532FF27" w:rsidRPr="1E888D44">
        <w:rPr>
          <w:lang w:val="en-US"/>
        </w:rPr>
        <w:t>t</w:t>
      </w:r>
      <w:r w:rsidRPr="1E888D44">
        <w:rPr>
          <w:lang w:val="en-US"/>
        </w:rPr>
        <w:t xml:space="preserve">he interconnectedness of environmental, social, </w:t>
      </w:r>
      <w:proofErr w:type="gramStart"/>
      <w:r w:rsidRPr="1E888D44">
        <w:rPr>
          <w:lang w:val="en-US"/>
        </w:rPr>
        <w:t>economic</w:t>
      </w:r>
      <w:proofErr w:type="gramEnd"/>
      <w:r w:rsidRPr="1E888D44">
        <w:rPr>
          <w:lang w:val="en-US"/>
        </w:rPr>
        <w:t xml:space="preserve"> and cultural wellbeing. </w:t>
      </w:r>
    </w:p>
    <w:p w14:paraId="11E42B4C" w14:textId="28610D10" w:rsidR="00086E78" w:rsidRPr="00150408" w:rsidRDefault="00086E78" w:rsidP="00F85D39">
      <w:r w:rsidRPr="249A226E">
        <w:rPr>
          <w:b/>
          <w:bCs/>
        </w:rPr>
        <w:t xml:space="preserve">Collective: </w:t>
      </w:r>
      <w:r>
        <w:t xml:space="preserve">Seek progress over perfection, moving forward with aroha, </w:t>
      </w:r>
      <w:proofErr w:type="gramStart"/>
      <w:r>
        <w:t>empathy</w:t>
      </w:r>
      <w:proofErr w:type="gramEnd"/>
      <w:r>
        <w:t xml:space="preserve"> and persistence. Maintain a focus on results and delivery to build a sustainable, world class, vocational </w:t>
      </w:r>
      <w:proofErr w:type="gramStart"/>
      <w:r>
        <w:t>education</w:t>
      </w:r>
      <w:proofErr w:type="gramEnd"/>
      <w:r>
        <w:t xml:space="preserve"> and training network. Lean into transformation, challenge the </w:t>
      </w:r>
      <w:proofErr w:type="gramStart"/>
      <w:r>
        <w:t>status quo</w:t>
      </w:r>
      <w:proofErr w:type="gramEnd"/>
      <w:r>
        <w:t xml:space="preserve"> and choose courage over comfort to create better results for </w:t>
      </w:r>
      <w:r w:rsidR="004406A3">
        <w:t>Toi Ohomai</w:t>
      </w:r>
      <w:r w:rsidR="61F7A381">
        <w:t xml:space="preserve"> </w:t>
      </w:r>
      <w:r w:rsidR="00CB4AF4">
        <w:t xml:space="preserve">| </w:t>
      </w:r>
      <w:r>
        <w:t>Te Pūkenga, employers, ākonga and their whānau.</w:t>
      </w:r>
    </w:p>
    <w:p w14:paraId="795DC8E4" w14:textId="73594ACE" w:rsidR="00086E78" w:rsidRPr="007B29DA" w:rsidRDefault="004406A3" w:rsidP="00F85D39">
      <w:pPr>
        <w:rPr>
          <w:b/>
          <w:bCs/>
        </w:rPr>
      </w:pPr>
      <w:r w:rsidRPr="249A226E">
        <w:rPr>
          <w:b/>
          <w:bCs/>
        </w:rPr>
        <w:lastRenderedPageBreak/>
        <w:t>Self-</w:t>
      </w:r>
      <w:r>
        <w:rPr>
          <w:b/>
          <w:bCs/>
        </w:rPr>
        <w:t>a</w:t>
      </w:r>
      <w:r w:rsidRPr="249A226E">
        <w:rPr>
          <w:b/>
          <w:bCs/>
        </w:rPr>
        <w:t>wareness</w:t>
      </w:r>
      <w:r w:rsidR="00086E78" w:rsidRPr="249A226E">
        <w:rPr>
          <w:b/>
          <w:bCs/>
        </w:rPr>
        <w:t xml:space="preserve">: </w:t>
      </w:r>
      <w:r w:rsidR="00086E78">
        <w:t xml:space="preserve">Navigate yourself, and lead others through change with confidence, understanding how to create the conditions you and others need to thrive. Demonstrate humility, be reflective and self-aware, always seeking to grow personally and as a leader.  </w:t>
      </w:r>
    </w:p>
    <w:p w14:paraId="1DF0BB35" w14:textId="77777777" w:rsidR="00086E78" w:rsidRPr="007B29DA" w:rsidRDefault="00086E78" w:rsidP="00F85D39">
      <w:pPr>
        <w:rPr>
          <w:b/>
          <w:bCs/>
        </w:rPr>
      </w:pPr>
      <w:r w:rsidRPr="7599F705">
        <w:rPr>
          <w:b/>
          <w:bCs/>
        </w:rPr>
        <w:t xml:space="preserve">Ako: </w:t>
      </w:r>
      <w:r>
        <w:t>Hold lifelong learning as vital in connection, hauora, and continuous improvement both personally and professionally. No matter your role, recognise your mahi contributes to making a positive difference for our ākonga and their whānau, and their ability to create thriving communities. Recognise Te Tiriti o Waitangi as a powerful mechanism for taking positive action in Aotearoa, and a pathway to achieve equity for all.</w:t>
      </w:r>
    </w:p>
    <w:p w14:paraId="0DB8B85C" w14:textId="77777777" w:rsidR="00F204E8" w:rsidRDefault="00086E78" w:rsidP="00F204E8">
      <w:r w:rsidRPr="7599F705">
        <w:rPr>
          <w:b/>
          <w:bCs/>
        </w:rPr>
        <w:t xml:space="preserve">Mana tāngata: </w:t>
      </w:r>
      <w:r>
        <w:t xml:space="preserve">Contribute to a connected, creative, compassionate workplace, where teams are committed to growth, </w:t>
      </w:r>
      <w:proofErr w:type="gramStart"/>
      <w:r>
        <w:t>learning</w:t>
      </w:r>
      <w:proofErr w:type="gramEnd"/>
      <w:r>
        <w:t xml:space="preserve"> and achieving our shared purpose. Create a safe environment for learning and development, in all you do, including Te Tiriti, equity, academic and professional excellence. Recognise kaimahi and whānau wellbeing are </w:t>
      </w:r>
      <w:proofErr w:type="gramStart"/>
      <w:r>
        <w:t>interconnected, when</w:t>
      </w:r>
      <w:proofErr w:type="gramEnd"/>
      <w:r>
        <w:t xml:space="preserve"> we support personal and professional growth we contribute to Te Oranga/participation in society.</w:t>
      </w:r>
    </w:p>
    <w:p w14:paraId="46DC5DEA" w14:textId="0C7F60FE" w:rsidR="00F204E8" w:rsidRPr="00B65F1D" w:rsidRDefault="00F204E8" w:rsidP="00F204E8">
      <w:pPr>
        <w:rPr>
          <w:color w:val="206E30"/>
        </w:rPr>
      </w:pPr>
      <w:r w:rsidRPr="00B65F1D">
        <w:rPr>
          <w:rFonts w:ascii="ADLaM Display" w:hAnsi="ADLaM Display" w:cs="ADLaM Display"/>
          <w:b/>
          <w:bCs/>
          <w:color w:val="206E30"/>
          <w:lang w:val="en-US"/>
        </w:rPr>
        <w:t>_______________________________________________________________________________________________________</w:t>
      </w:r>
    </w:p>
    <w:p w14:paraId="0C071E42" w14:textId="2F584408" w:rsidR="00086E78" w:rsidRPr="00B65F1D" w:rsidRDefault="00086E78" w:rsidP="007C03A1">
      <w:pPr>
        <w:rPr>
          <w:b/>
          <w:bCs/>
          <w:color w:val="206E30"/>
          <w:sz w:val="32"/>
          <w:szCs w:val="32"/>
        </w:rPr>
      </w:pPr>
      <w:r w:rsidRPr="00B65F1D">
        <w:rPr>
          <w:b/>
          <w:bCs/>
          <w:color w:val="206E30"/>
          <w:sz w:val="32"/>
          <w:szCs w:val="32"/>
        </w:rPr>
        <w:t>Ngā Hononga Mahi | Working relationships</w:t>
      </w:r>
    </w:p>
    <w:p w14:paraId="6CB3D80E" w14:textId="77777777" w:rsidR="000B3702" w:rsidRPr="002843BF" w:rsidRDefault="00086E78" w:rsidP="000B3702">
      <w:pPr>
        <w:spacing w:after="40"/>
        <w:rPr>
          <w:rFonts w:ascii="Calibri" w:hAnsi="Calibri"/>
        </w:rPr>
      </w:pPr>
      <w:r w:rsidRPr="0F800C64">
        <w:rPr>
          <w:b/>
          <w:bCs/>
        </w:rPr>
        <w:t>Internal:</w:t>
      </w:r>
      <w:r w:rsidRPr="0F800C64">
        <w:t xml:space="preserve"> </w:t>
      </w:r>
      <w:r w:rsidR="000B3702" w:rsidRPr="002843BF">
        <w:t xml:space="preserve">Learner Journey and Experience team, Wellbeing Champions network, </w:t>
      </w:r>
      <w:r w:rsidR="000B3702">
        <w:t>Regional Clinical Coordinators</w:t>
      </w:r>
      <w:r w:rsidR="000B3702" w:rsidRPr="002843BF">
        <w:t xml:space="preserve">, Project Managers and Implementation Leads, learners, </w:t>
      </w:r>
      <w:proofErr w:type="gramStart"/>
      <w:r w:rsidR="000B3702" w:rsidRPr="002843BF">
        <w:t>Health</w:t>
      </w:r>
      <w:proofErr w:type="gramEnd"/>
      <w:r w:rsidR="000B3702" w:rsidRPr="002843BF">
        <w:t xml:space="preserve"> and Safety Leads</w:t>
      </w:r>
    </w:p>
    <w:p w14:paraId="07C1026C" w14:textId="3466ACBA" w:rsidR="00086E78" w:rsidRPr="002C2FF1" w:rsidRDefault="00086E78" w:rsidP="00F87DCE">
      <w:r w:rsidRPr="008B3130">
        <w:rPr>
          <w:b/>
          <w:bCs/>
        </w:rPr>
        <w:t>External:</w:t>
      </w:r>
      <w:r>
        <w:rPr>
          <w:b/>
          <w:bCs/>
        </w:rPr>
        <w:t xml:space="preserve"> </w:t>
      </w:r>
      <w:r w:rsidR="00C06D4A" w:rsidRPr="002843BF">
        <w:t xml:space="preserve">Te </w:t>
      </w:r>
      <w:proofErr w:type="spellStart"/>
      <w:r w:rsidR="00C06D4A" w:rsidRPr="002843BF">
        <w:t>Whatu</w:t>
      </w:r>
      <w:proofErr w:type="spellEnd"/>
      <w:r w:rsidR="00C06D4A" w:rsidRPr="002843BF">
        <w:t xml:space="preserve"> Ora Health New Zealand, external service providers, local and regional authorities, local social agencies, community mental health NGO’s, </w:t>
      </w:r>
      <w:r w:rsidR="00C06D4A">
        <w:t xml:space="preserve">Regional Te </w:t>
      </w:r>
      <w:proofErr w:type="spellStart"/>
      <w:r w:rsidR="00C06D4A">
        <w:t>Whatu</w:t>
      </w:r>
      <w:proofErr w:type="spellEnd"/>
      <w:r w:rsidR="00C06D4A">
        <w:t xml:space="preserve"> Ora health care providers</w:t>
      </w:r>
    </w:p>
    <w:p w14:paraId="1286A4BB" w14:textId="42B53413" w:rsidR="00086E78" w:rsidRDefault="00086E78" w:rsidP="00F85D39">
      <w:pPr>
        <w:pStyle w:val="Heading4"/>
      </w:pPr>
      <w:r w:rsidRPr="00A02137">
        <w:t>Resource delegations and responsibilitie</w:t>
      </w:r>
      <w:r>
        <w:t xml:space="preserve">s: </w:t>
      </w:r>
      <w:r w:rsidR="00C06D4A" w:rsidRPr="00C06D4A">
        <w:rPr>
          <w:b w:val="0"/>
          <w:bCs w:val="0"/>
        </w:rPr>
        <w:t>Nil</w:t>
      </w:r>
    </w:p>
    <w:p w14:paraId="526A55F3" w14:textId="1C5BCABC" w:rsidR="00086E78" w:rsidRDefault="00086E78" w:rsidP="00F63AC5">
      <w:r w:rsidRPr="000D44EA">
        <w:rPr>
          <w:b/>
          <w:bCs/>
        </w:rPr>
        <w:t>Financial:</w:t>
      </w:r>
      <w:r>
        <w:t xml:space="preserve"> </w:t>
      </w:r>
      <w:r w:rsidR="00C06D4A">
        <w:t>Nil</w:t>
      </w:r>
    </w:p>
    <w:p w14:paraId="0A36D78E" w14:textId="6E33790C" w:rsidR="001F6647" w:rsidRDefault="00086E78" w:rsidP="00F63AC5">
      <w:pPr>
        <w:rPr>
          <w:rFonts w:ascii="Calibri" w:hAnsi="Calibri"/>
        </w:rPr>
      </w:pPr>
      <w:r w:rsidRPr="000D44EA">
        <w:rPr>
          <w:b/>
          <w:bCs/>
        </w:rPr>
        <w:t>People:</w:t>
      </w:r>
      <w:r>
        <w:t xml:space="preserve"> </w:t>
      </w:r>
      <w:r w:rsidR="00171A63" w:rsidRPr="002843BF">
        <w:rPr>
          <w:rFonts w:ascii="Calibri" w:hAnsi="Calibri"/>
        </w:rPr>
        <w:t>Dependent on number of kaimahi in region employed to deliver PMH services</w:t>
      </w:r>
    </w:p>
    <w:p w14:paraId="42B02678" w14:textId="77777777" w:rsidR="00CE7809" w:rsidRPr="002843BF" w:rsidRDefault="00CE7809" w:rsidP="00CE7809">
      <w:pPr>
        <w:spacing w:after="40"/>
        <w:rPr>
          <w:rFonts w:ascii="Calibri" w:hAnsi="Calibri"/>
        </w:rPr>
      </w:pPr>
      <w:r w:rsidRPr="002843BF">
        <w:rPr>
          <w:rFonts w:ascii="Calibri" w:hAnsi="Calibri"/>
          <w:b/>
          <w:bCs/>
        </w:rPr>
        <w:t>Responsible for contract staff, and/or coaching, training of others:</w:t>
      </w:r>
      <w:r w:rsidRPr="002843BF">
        <w:rPr>
          <w:rFonts w:ascii="Calibri" w:hAnsi="Calibri"/>
        </w:rPr>
        <w:t xml:space="preserve"> Yes- conduct capability training and professional supervision of kaimahi</w:t>
      </w:r>
    </w:p>
    <w:p w14:paraId="7AC0975E" w14:textId="77777777" w:rsidR="00CE7809" w:rsidRPr="00181A12" w:rsidRDefault="00CE7809" w:rsidP="00CE7809">
      <w:pPr>
        <w:spacing w:after="40"/>
        <w:rPr>
          <w:rFonts w:ascii="Calibri" w:hAnsi="Calibri"/>
        </w:rPr>
      </w:pPr>
      <w:r w:rsidRPr="002843BF">
        <w:rPr>
          <w:rFonts w:ascii="Calibri" w:hAnsi="Calibri"/>
          <w:b/>
          <w:bCs/>
        </w:rPr>
        <w:t>Responsible for new employee hire:</w:t>
      </w:r>
      <w:r w:rsidRPr="002843BF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2843BF">
        <w:rPr>
          <w:rFonts w:ascii="Calibri" w:hAnsi="Calibri"/>
        </w:rPr>
        <w:t>rovide support to recruitment</w:t>
      </w:r>
      <w:r>
        <w:rPr>
          <w:rFonts w:ascii="Calibri" w:hAnsi="Calibri"/>
        </w:rPr>
        <w:t xml:space="preserve"> </w:t>
      </w:r>
    </w:p>
    <w:p w14:paraId="724800F6" w14:textId="77777777" w:rsidR="00171A63" w:rsidRDefault="00171A63" w:rsidP="00F63AC5"/>
    <w:sectPr w:rsidR="00171A63" w:rsidSect="004D0345">
      <w:footerReference w:type="default" r:id="rId11"/>
      <w:headerReference w:type="first" r:id="rId12"/>
      <w:footerReference w:type="first" r:id="rId13"/>
      <w:pgSz w:w="11906" w:h="16838"/>
      <w:pgMar w:top="1134" w:right="1133" w:bottom="1135" w:left="1276" w:header="340" w:footer="1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7B8B" w14:textId="77777777" w:rsidR="0043649D" w:rsidRDefault="0043649D" w:rsidP="00086E78">
      <w:r>
        <w:separator/>
      </w:r>
    </w:p>
  </w:endnote>
  <w:endnote w:type="continuationSeparator" w:id="0">
    <w:p w14:paraId="67E68527" w14:textId="77777777" w:rsidR="0043649D" w:rsidRDefault="0043649D" w:rsidP="00086E78">
      <w:r>
        <w:continuationSeparator/>
      </w:r>
    </w:p>
  </w:endnote>
  <w:endnote w:type="continuationNotice" w:id="1">
    <w:p w14:paraId="3C38B2ED" w14:textId="77777777" w:rsidR="0043649D" w:rsidRDefault="0043649D" w:rsidP="00086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lang w:val="en-GB"/>
      </w:rPr>
      <w:id w:val="107788566"/>
      <w:docPartObj>
        <w:docPartGallery w:val="Page Numbers (Bottom of Page)"/>
        <w:docPartUnique/>
      </w:docPartObj>
    </w:sdtPr>
    <w:sdtEndPr>
      <w:rPr>
        <w:lang w:val="en-NZ"/>
      </w:rPr>
    </w:sdtEndPr>
    <w:sdtContent>
      <w:p w14:paraId="70F92A1E" w14:textId="5347C3FC" w:rsidR="00B422BE" w:rsidRPr="000E3512" w:rsidRDefault="00B422BE">
        <w:pPr>
          <w:pStyle w:val="Footer"/>
          <w:rPr>
            <w:color w:val="000000" w:themeColor="text1"/>
          </w:rPr>
        </w:pPr>
        <w:r w:rsidRPr="000E3512">
          <w:rPr>
            <w:color w:val="000000" w:themeColor="text1"/>
            <w:lang w:val="en-GB"/>
          </w:rPr>
          <w:t xml:space="preserve">Page | </w:t>
        </w:r>
        <w:r w:rsidRPr="000E3512">
          <w:rPr>
            <w:color w:val="000000" w:themeColor="text1"/>
          </w:rPr>
          <w:fldChar w:fldCharType="begin"/>
        </w:r>
        <w:r w:rsidRPr="000E3512">
          <w:rPr>
            <w:color w:val="000000" w:themeColor="text1"/>
          </w:rPr>
          <w:instrText>PAGE   \* MERGEFORMAT</w:instrText>
        </w:r>
        <w:r w:rsidRPr="000E3512">
          <w:rPr>
            <w:color w:val="000000" w:themeColor="text1"/>
          </w:rPr>
          <w:fldChar w:fldCharType="separate"/>
        </w:r>
        <w:r w:rsidRPr="000E3512">
          <w:rPr>
            <w:color w:val="000000" w:themeColor="text1"/>
            <w:lang w:val="en-GB"/>
          </w:rPr>
          <w:t>2</w:t>
        </w:r>
        <w:r w:rsidRPr="000E3512">
          <w:rPr>
            <w:color w:val="000000" w:themeColor="text1"/>
          </w:rPr>
          <w:fldChar w:fldCharType="end"/>
        </w:r>
      </w:p>
    </w:sdtContent>
  </w:sdt>
  <w:p w14:paraId="6D793843" w14:textId="77777777" w:rsidR="00F85D39" w:rsidRDefault="00F85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347150920"/>
      <w:docPartObj>
        <w:docPartGallery w:val="Page Numbers (Bottom of Page)"/>
        <w:docPartUnique/>
      </w:docPartObj>
    </w:sdtPr>
    <w:sdtEndPr>
      <w:rPr>
        <w:color w:val="216E30"/>
        <w:lang w:val="en-NZ"/>
      </w:rPr>
    </w:sdtEndPr>
    <w:sdtContent>
      <w:p w14:paraId="381D3FFB" w14:textId="77777777" w:rsidR="00B422BE" w:rsidRPr="00B422BE" w:rsidRDefault="00B422BE">
        <w:pPr>
          <w:pStyle w:val="Footer"/>
          <w:rPr>
            <w:color w:val="216E30"/>
          </w:rPr>
        </w:pPr>
        <w:r w:rsidRPr="00B422BE">
          <w:rPr>
            <w:color w:val="216E30"/>
            <w:lang w:val="en-GB"/>
          </w:rPr>
          <w:t xml:space="preserve">Page | </w:t>
        </w:r>
        <w:r w:rsidRPr="00B422BE">
          <w:rPr>
            <w:color w:val="216E30"/>
          </w:rPr>
          <w:fldChar w:fldCharType="begin"/>
        </w:r>
        <w:r w:rsidRPr="00B422BE">
          <w:rPr>
            <w:color w:val="216E30"/>
          </w:rPr>
          <w:instrText>PAGE   \* MERGEFORMAT</w:instrText>
        </w:r>
        <w:r w:rsidRPr="00B422BE">
          <w:rPr>
            <w:color w:val="216E30"/>
          </w:rPr>
          <w:fldChar w:fldCharType="separate"/>
        </w:r>
        <w:r w:rsidRPr="00B422BE">
          <w:rPr>
            <w:color w:val="216E30"/>
            <w:lang w:val="en-GB"/>
          </w:rPr>
          <w:t>2</w:t>
        </w:r>
        <w:r w:rsidRPr="00B422BE">
          <w:rPr>
            <w:color w:val="216E30"/>
          </w:rPr>
          <w:fldChar w:fldCharType="end"/>
        </w:r>
      </w:p>
    </w:sdtContent>
  </w:sdt>
  <w:p w14:paraId="5DDB10B8" w14:textId="77777777" w:rsidR="00B422BE" w:rsidRDefault="00B4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14BB" w14:textId="77777777" w:rsidR="0043649D" w:rsidRDefault="0043649D" w:rsidP="00086E78">
      <w:r>
        <w:separator/>
      </w:r>
    </w:p>
  </w:footnote>
  <w:footnote w:type="continuationSeparator" w:id="0">
    <w:p w14:paraId="4DCB3FFB" w14:textId="77777777" w:rsidR="0043649D" w:rsidRDefault="0043649D" w:rsidP="00086E78">
      <w:r>
        <w:continuationSeparator/>
      </w:r>
    </w:p>
  </w:footnote>
  <w:footnote w:type="continuationNotice" w:id="1">
    <w:p w14:paraId="1FAE0CA0" w14:textId="77777777" w:rsidR="0043649D" w:rsidRDefault="0043649D" w:rsidP="00086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6A79" w14:textId="422E2D67" w:rsidR="000D622D" w:rsidRDefault="000D622D" w:rsidP="007D11DD">
    <w:pPr>
      <w:pStyle w:val="NormalWe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EE2"/>
    <w:multiLevelType w:val="hybridMultilevel"/>
    <w:tmpl w:val="19566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DAB"/>
    <w:multiLevelType w:val="hybridMultilevel"/>
    <w:tmpl w:val="565C9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3572"/>
    <w:multiLevelType w:val="hybridMultilevel"/>
    <w:tmpl w:val="41CC9F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53E33"/>
    <w:multiLevelType w:val="hybridMultilevel"/>
    <w:tmpl w:val="F3ACACEE"/>
    <w:lvl w:ilvl="0" w:tplc="1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B4EF3"/>
    <w:multiLevelType w:val="hybridMultilevel"/>
    <w:tmpl w:val="B9242B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D54E5"/>
    <w:multiLevelType w:val="hybridMultilevel"/>
    <w:tmpl w:val="F8744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229E1"/>
    <w:multiLevelType w:val="hybridMultilevel"/>
    <w:tmpl w:val="8A8822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946BA"/>
    <w:multiLevelType w:val="hybridMultilevel"/>
    <w:tmpl w:val="0D8C1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214CE"/>
    <w:multiLevelType w:val="hybridMultilevel"/>
    <w:tmpl w:val="D348EA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C7A60"/>
    <w:multiLevelType w:val="multilevel"/>
    <w:tmpl w:val="2DBE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13FE7"/>
    <w:multiLevelType w:val="hybridMultilevel"/>
    <w:tmpl w:val="6C7C56C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D146BF6"/>
    <w:multiLevelType w:val="hybridMultilevel"/>
    <w:tmpl w:val="BD04FC42"/>
    <w:lvl w:ilvl="0" w:tplc="F902899E">
      <w:start w:val="1"/>
      <w:numFmt w:val="bullet"/>
      <w:pStyle w:val="Bullets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6FAA0B7E"/>
    <w:multiLevelType w:val="hybridMultilevel"/>
    <w:tmpl w:val="17B4A1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327AC"/>
    <w:multiLevelType w:val="hybridMultilevel"/>
    <w:tmpl w:val="5636BE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81287"/>
    <w:multiLevelType w:val="hybridMultilevel"/>
    <w:tmpl w:val="9F5CF426"/>
    <w:lvl w:ilvl="0" w:tplc="FA924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901491">
    <w:abstractNumId w:val="14"/>
  </w:num>
  <w:num w:numId="2" w16cid:durableId="1741754701">
    <w:abstractNumId w:val="11"/>
  </w:num>
  <w:num w:numId="3" w16cid:durableId="1993173429">
    <w:abstractNumId w:val="1"/>
  </w:num>
  <w:num w:numId="4" w16cid:durableId="1093546820">
    <w:abstractNumId w:val="13"/>
  </w:num>
  <w:num w:numId="5" w16cid:durableId="858087190">
    <w:abstractNumId w:val="5"/>
  </w:num>
  <w:num w:numId="6" w16cid:durableId="1551577611">
    <w:abstractNumId w:val="11"/>
  </w:num>
  <w:num w:numId="7" w16cid:durableId="248347659">
    <w:abstractNumId w:val="1"/>
  </w:num>
  <w:num w:numId="8" w16cid:durableId="561906983">
    <w:abstractNumId w:val="7"/>
  </w:num>
  <w:num w:numId="9" w16cid:durableId="155338851">
    <w:abstractNumId w:val="10"/>
  </w:num>
  <w:num w:numId="10" w16cid:durableId="937175399">
    <w:abstractNumId w:val="9"/>
  </w:num>
  <w:num w:numId="11" w16cid:durableId="1156846630">
    <w:abstractNumId w:val="4"/>
  </w:num>
  <w:num w:numId="12" w16cid:durableId="1707557036">
    <w:abstractNumId w:val="8"/>
  </w:num>
  <w:num w:numId="13" w16cid:durableId="1489398791">
    <w:abstractNumId w:val="6"/>
  </w:num>
  <w:num w:numId="14" w16cid:durableId="1364862884">
    <w:abstractNumId w:val="12"/>
  </w:num>
  <w:num w:numId="15" w16cid:durableId="685712085">
    <w:abstractNumId w:val="0"/>
  </w:num>
  <w:num w:numId="16" w16cid:durableId="437601001">
    <w:abstractNumId w:val="2"/>
  </w:num>
  <w:num w:numId="17" w16cid:durableId="1664313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22"/>
    <w:rsid w:val="00001B49"/>
    <w:rsid w:val="00004926"/>
    <w:rsid w:val="00026102"/>
    <w:rsid w:val="00032631"/>
    <w:rsid w:val="00037E11"/>
    <w:rsid w:val="00056707"/>
    <w:rsid w:val="00062559"/>
    <w:rsid w:val="0006309E"/>
    <w:rsid w:val="00082C82"/>
    <w:rsid w:val="00086E78"/>
    <w:rsid w:val="00097091"/>
    <w:rsid w:val="000A46A1"/>
    <w:rsid w:val="000A5DAC"/>
    <w:rsid w:val="000B3702"/>
    <w:rsid w:val="000B63A5"/>
    <w:rsid w:val="000C1B21"/>
    <w:rsid w:val="000C4DA5"/>
    <w:rsid w:val="000C5F99"/>
    <w:rsid w:val="000D1C5F"/>
    <w:rsid w:val="000D2F87"/>
    <w:rsid w:val="000D44EA"/>
    <w:rsid w:val="000D622D"/>
    <w:rsid w:val="000E34DA"/>
    <w:rsid w:val="000E3512"/>
    <w:rsid w:val="000E58BD"/>
    <w:rsid w:val="000F138E"/>
    <w:rsid w:val="000F2901"/>
    <w:rsid w:val="000F2FA7"/>
    <w:rsid w:val="00100BF1"/>
    <w:rsid w:val="00102A6A"/>
    <w:rsid w:val="0012153D"/>
    <w:rsid w:val="001351A7"/>
    <w:rsid w:val="00135E92"/>
    <w:rsid w:val="00135F66"/>
    <w:rsid w:val="00136154"/>
    <w:rsid w:val="001366B1"/>
    <w:rsid w:val="00146D46"/>
    <w:rsid w:val="00150408"/>
    <w:rsid w:val="00160576"/>
    <w:rsid w:val="00164422"/>
    <w:rsid w:val="0016738A"/>
    <w:rsid w:val="00171A63"/>
    <w:rsid w:val="00180A31"/>
    <w:rsid w:val="001823BD"/>
    <w:rsid w:val="001846E5"/>
    <w:rsid w:val="00194B32"/>
    <w:rsid w:val="00197128"/>
    <w:rsid w:val="00197181"/>
    <w:rsid w:val="001B14D4"/>
    <w:rsid w:val="001B3804"/>
    <w:rsid w:val="001B6A63"/>
    <w:rsid w:val="001C1828"/>
    <w:rsid w:val="001D2E56"/>
    <w:rsid w:val="001E123F"/>
    <w:rsid w:val="001E58F6"/>
    <w:rsid w:val="001F23A4"/>
    <w:rsid w:val="001F6647"/>
    <w:rsid w:val="002005DC"/>
    <w:rsid w:val="002108FF"/>
    <w:rsid w:val="00213107"/>
    <w:rsid w:val="0021576B"/>
    <w:rsid w:val="00230321"/>
    <w:rsid w:val="002317D1"/>
    <w:rsid w:val="0024499F"/>
    <w:rsid w:val="00251BED"/>
    <w:rsid w:val="0025783F"/>
    <w:rsid w:val="00264DC6"/>
    <w:rsid w:val="00267F1C"/>
    <w:rsid w:val="002742B2"/>
    <w:rsid w:val="00283F02"/>
    <w:rsid w:val="00283FE4"/>
    <w:rsid w:val="002B5A3F"/>
    <w:rsid w:val="002B77E7"/>
    <w:rsid w:val="002C3F25"/>
    <w:rsid w:val="002C581A"/>
    <w:rsid w:val="002C7754"/>
    <w:rsid w:val="002D43F1"/>
    <w:rsid w:val="002E01F2"/>
    <w:rsid w:val="002E21D8"/>
    <w:rsid w:val="002E2F51"/>
    <w:rsid w:val="002E6E9B"/>
    <w:rsid w:val="002E781A"/>
    <w:rsid w:val="002F01B4"/>
    <w:rsid w:val="002F27DE"/>
    <w:rsid w:val="00306A7B"/>
    <w:rsid w:val="0031438B"/>
    <w:rsid w:val="0031650A"/>
    <w:rsid w:val="00321CAC"/>
    <w:rsid w:val="0032313B"/>
    <w:rsid w:val="00325AAC"/>
    <w:rsid w:val="0033091A"/>
    <w:rsid w:val="00341104"/>
    <w:rsid w:val="003420D2"/>
    <w:rsid w:val="003429CE"/>
    <w:rsid w:val="00342AEE"/>
    <w:rsid w:val="00346650"/>
    <w:rsid w:val="003501F8"/>
    <w:rsid w:val="003529C7"/>
    <w:rsid w:val="00363406"/>
    <w:rsid w:val="0037024F"/>
    <w:rsid w:val="00375F91"/>
    <w:rsid w:val="00385C20"/>
    <w:rsid w:val="003B38AA"/>
    <w:rsid w:val="003B606C"/>
    <w:rsid w:val="003C0DC6"/>
    <w:rsid w:val="003D10DA"/>
    <w:rsid w:val="003D19DC"/>
    <w:rsid w:val="003D2ABD"/>
    <w:rsid w:val="003D2EB2"/>
    <w:rsid w:val="003D6D32"/>
    <w:rsid w:val="003E0A1A"/>
    <w:rsid w:val="003E4B10"/>
    <w:rsid w:val="003F0B22"/>
    <w:rsid w:val="003F4E0A"/>
    <w:rsid w:val="003F773B"/>
    <w:rsid w:val="00401E21"/>
    <w:rsid w:val="00404A40"/>
    <w:rsid w:val="004175C9"/>
    <w:rsid w:val="00422897"/>
    <w:rsid w:val="00423526"/>
    <w:rsid w:val="00432BD8"/>
    <w:rsid w:val="0043649D"/>
    <w:rsid w:val="004406A3"/>
    <w:rsid w:val="0044120D"/>
    <w:rsid w:val="00452747"/>
    <w:rsid w:val="00456AE6"/>
    <w:rsid w:val="004654C6"/>
    <w:rsid w:val="00471F94"/>
    <w:rsid w:val="00474EA2"/>
    <w:rsid w:val="00485F57"/>
    <w:rsid w:val="00491D30"/>
    <w:rsid w:val="004938C4"/>
    <w:rsid w:val="00497447"/>
    <w:rsid w:val="004C352A"/>
    <w:rsid w:val="004D0345"/>
    <w:rsid w:val="004D5BBC"/>
    <w:rsid w:val="004E434A"/>
    <w:rsid w:val="004E49B2"/>
    <w:rsid w:val="004F2D85"/>
    <w:rsid w:val="004F4E51"/>
    <w:rsid w:val="004F5B52"/>
    <w:rsid w:val="00501DBF"/>
    <w:rsid w:val="00502F22"/>
    <w:rsid w:val="00503A0E"/>
    <w:rsid w:val="005078BA"/>
    <w:rsid w:val="00540513"/>
    <w:rsid w:val="00545AD1"/>
    <w:rsid w:val="005539B1"/>
    <w:rsid w:val="005765C7"/>
    <w:rsid w:val="005917BF"/>
    <w:rsid w:val="005B146F"/>
    <w:rsid w:val="005B15B2"/>
    <w:rsid w:val="005C2844"/>
    <w:rsid w:val="005C686C"/>
    <w:rsid w:val="005D5AFC"/>
    <w:rsid w:val="005E5DF7"/>
    <w:rsid w:val="005F563D"/>
    <w:rsid w:val="0060543D"/>
    <w:rsid w:val="00611337"/>
    <w:rsid w:val="00612788"/>
    <w:rsid w:val="00622615"/>
    <w:rsid w:val="0062587D"/>
    <w:rsid w:val="00636723"/>
    <w:rsid w:val="00643E5C"/>
    <w:rsid w:val="006472A9"/>
    <w:rsid w:val="00655B9F"/>
    <w:rsid w:val="0066332D"/>
    <w:rsid w:val="00663A5E"/>
    <w:rsid w:val="00667227"/>
    <w:rsid w:val="00674307"/>
    <w:rsid w:val="00677EC3"/>
    <w:rsid w:val="006833D3"/>
    <w:rsid w:val="00684C1E"/>
    <w:rsid w:val="006853C5"/>
    <w:rsid w:val="00690065"/>
    <w:rsid w:val="00692CD9"/>
    <w:rsid w:val="006A2CEC"/>
    <w:rsid w:val="006A7B65"/>
    <w:rsid w:val="006B32BE"/>
    <w:rsid w:val="006B7525"/>
    <w:rsid w:val="006C01FA"/>
    <w:rsid w:val="006D1339"/>
    <w:rsid w:val="006D5C9C"/>
    <w:rsid w:val="006D60B2"/>
    <w:rsid w:val="006F51B3"/>
    <w:rsid w:val="00704483"/>
    <w:rsid w:val="00712218"/>
    <w:rsid w:val="0071617B"/>
    <w:rsid w:val="00717AD5"/>
    <w:rsid w:val="007203E4"/>
    <w:rsid w:val="00726D31"/>
    <w:rsid w:val="00730EBB"/>
    <w:rsid w:val="00740A83"/>
    <w:rsid w:val="00742EF5"/>
    <w:rsid w:val="0074575A"/>
    <w:rsid w:val="00750C9C"/>
    <w:rsid w:val="00756579"/>
    <w:rsid w:val="007702F7"/>
    <w:rsid w:val="00775672"/>
    <w:rsid w:val="007762C1"/>
    <w:rsid w:val="00777694"/>
    <w:rsid w:val="00781077"/>
    <w:rsid w:val="0078581C"/>
    <w:rsid w:val="007A2B7A"/>
    <w:rsid w:val="007A5654"/>
    <w:rsid w:val="007B21C5"/>
    <w:rsid w:val="007B29DA"/>
    <w:rsid w:val="007B4972"/>
    <w:rsid w:val="007C03A1"/>
    <w:rsid w:val="007C07D1"/>
    <w:rsid w:val="007C3865"/>
    <w:rsid w:val="007C6027"/>
    <w:rsid w:val="007C6BF0"/>
    <w:rsid w:val="007D11DD"/>
    <w:rsid w:val="007D1821"/>
    <w:rsid w:val="007D37B1"/>
    <w:rsid w:val="007E0D4E"/>
    <w:rsid w:val="007E50F6"/>
    <w:rsid w:val="007E7E9E"/>
    <w:rsid w:val="007F33E9"/>
    <w:rsid w:val="007F3BF9"/>
    <w:rsid w:val="008009B7"/>
    <w:rsid w:val="008064A3"/>
    <w:rsid w:val="008105BF"/>
    <w:rsid w:val="00811397"/>
    <w:rsid w:val="00811781"/>
    <w:rsid w:val="008117FC"/>
    <w:rsid w:val="008162E9"/>
    <w:rsid w:val="00820C9A"/>
    <w:rsid w:val="00821F5B"/>
    <w:rsid w:val="00825C38"/>
    <w:rsid w:val="008278EB"/>
    <w:rsid w:val="00831299"/>
    <w:rsid w:val="00837822"/>
    <w:rsid w:val="00861A35"/>
    <w:rsid w:val="00875E19"/>
    <w:rsid w:val="00876FF3"/>
    <w:rsid w:val="00877859"/>
    <w:rsid w:val="00885DFF"/>
    <w:rsid w:val="008B3130"/>
    <w:rsid w:val="008C3363"/>
    <w:rsid w:val="008C51D3"/>
    <w:rsid w:val="008C7721"/>
    <w:rsid w:val="008D23E4"/>
    <w:rsid w:val="008E30E6"/>
    <w:rsid w:val="008F42BF"/>
    <w:rsid w:val="008F7FF0"/>
    <w:rsid w:val="009037D6"/>
    <w:rsid w:val="00904611"/>
    <w:rsid w:val="009071D2"/>
    <w:rsid w:val="00907CAD"/>
    <w:rsid w:val="00916556"/>
    <w:rsid w:val="0091782F"/>
    <w:rsid w:val="0092031F"/>
    <w:rsid w:val="00921316"/>
    <w:rsid w:val="00930869"/>
    <w:rsid w:val="009321FD"/>
    <w:rsid w:val="00950D66"/>
    <w:rsid w:val="00952DF1"/>
    <w:rsid w:val="00954A38"/>
    <w:rsid w:val="009570EB"/>
    <w:rsid w:val="009665AA"/>
    <w:rsid w:val="00972E39"/>
    <w:rsid w:val="00973F86"/>
    <w:rsid w:val="00975AC1"/>
    <w:rsid w:val="00984025"/>
    <w:rsid w:val="00984BF0"/>
    <w:rsid w:val="0098575B"/>
    <w:rsid w:val="009B4EA8"/>
    <w:rsid w:val="009C003A"/>
    <w:rsid w:val="009C01EE"/>
    <w:rsid w:val="009C1A12"/>
    <w:rsid w:val="009C45D7"/>
    <w:rsid w:val="009E4885"/>
    <w:rsid w:val="009F5CBB"/>
    <w:rsid w:val="00A02137"/>
    <w:rsid w:val="00A0720B"/>
    <w:rsid w:val="00A23D69"/>
    <w:rsid w:val="00A24754"/>
    <w:rsid w:val="00A24E20"/>
    <w:rsid w:val="00A26D57"/>
    <w:rsid w:val="00A3552F"/>
    <w:rsid w:val="00A36453"/>
    <w:rsid w:val="00A37B8E"/>
    <w:rsid w:val="00A51A6E"/>
    <w:rsid w:val="00A51C39"/>
    <w:rsid w:val="00A52CDC"/>
    <w:rsid w:val="00A6083C"/>
    <w:rsid w:val="00A67971"/>
    <w:rsid w:val="00A7541D"/>
    <w:rsid w:val="00A759FD"/>
    <w:rsid w:val="00A7620F"/>
    <w:rsid w:val="00A775BE"/>
    <w:rsid w:val="00A855C6"/>
    <w:rsid w:val="00A85A98"/>
    <w:rsid w:val="00A917B9"/>
    <w:rsid w:val="00A95B75"/>
    <w:rsid w:val="00AA627E"/>
    <w:rsid w:val="00AA6372"/>
    <w:rsid w:val="00AB2DB2"/>
    <w:rsid w:val="00AB308D"/>
    <w:rsid w:val="00AC60EF"/>
    <w:rsid w:val="00AC704F"/>
    <w:rsid w:val="00AD0E2C"/>
    <w:rsid w:val="00AD45A8"/>
    <w:rsid w:val="00AD47B2"/>
    <w:rsid w:val="00AE0449"/>
    <w:rsid w:val="00AF536A"/>
    <w:rsid w:val="00B01470"/>
    <w:rsid w:val="00B02537"/>
    <w:rsid w:val="00B043F3"/>
    <w:rsid w:val="00B10745"/>
    <w:rsid w:val="00B11A88"/>
    <w:rsid w:val="00B17F2C"/>
    <w:rsid w:val="00B2761C"/>
    <w:rsid w:val="00B312CF"/>
    <w:rsid w:val="00B422BE"/>
    <w:rsid w:val="00B5040C"/>
    <w:rsid w:val="00B640BB"/>
    <w:rsid w:val="00B64832"/>
    <w:rsid w:val="00B65F1D"/>
    <w:rsid w:val="00B65FF7"/>
    <w:rsid w:val="00B722FD"/>
    <w:rsid w:val="00B92A3D"/>
    <w:rsid w:val="00B9482F"/>
    <w:rsid w:val="00B94F9A"/>
    <w:rsid w:val="00BA2041"/>
    <w:rsid w:val="00BA3920"/>
    <w:rsid w:val="00BB5943"/>
    <w:rsid w:val="00BC4F8F"/>
    <w:rsid w:val="00BC70A6"/>
    <w:rsid w:val="00BD07D6"/>
    <w:rsid w:val="00BD2AD8"/>
    <w:rsid w:val="00BD4741"/>
    <w:rsid w:val="00BD6DB4"/>
    <w:rsid w:val="00BE42CA"/>
    <w:rsid w:val="00BF56DE"/>
    <w:rsid w:val="00BF59D2"/>
    <w:rsid w:val="00C04109"/>
    <w:rsid w:val="00C06D4A"/>
    <w:rsid w:val="00C073FF"/>
    <w:rsid w:val="00C126E4"/>
    <w:rsid w:val="00C157C0"/>
    <w:rsid w:val="00C2659D"/>
    <w:rsid w:val="00C41AF9"/>
    <w:rsid w:val="00C43239"/>
    <w:rsid w:val="00C479AE"/>
    <w:rsid w:val="00C62649"/>
    <w:rsid w:val="00C62DB5"/>
    <w:rsid w:val="00C77CB8"/>
    <w:rsid w:val="00C86E33"/>
    <w:rsid w:val="00C9185F"/>
    <w:rsid w:val="00C973F1"/>
    <w:rsid w:val="00CA478B"/>
    <w:rsid w:val="00CB03B2"/>
    <w:rsid w:val="00CB0E80"/>
    <w:rsid w:val="00CB1B8A"/>
    <w:rsid w:val="00CB37C4"/>
    <w:rsid w:val="00CB4AF4"/>
    <w:rsid w:val="00CB5340"/>
    <w:rsid w:val="00CC27DD"/>
    <w:rsid w:val="00CC4BCA"/>
    <w:rsid w:val="00CC7BE4"/>
    <w:rsid w:val="00CD2DF4"/>
    <w:rsid w:val="00CD7174"/>
    <w:rsid w:val="00CE1F4B"/>
    <w:rsid w:val="00CE2677"/>
    <w:rsid w:val="00CE7679"/>
    <w:rsid w:val="00CE7809"/>
    <w:rsid w:val="00CF172C"/>
    <w:rsid w:val="00CF2E56"/>
    <w:rsid w:val="00CF3D68"/>
    <w:rsid w:val="00CF4C2D"/>
    <w:rsid w:val="00CF674C"/>
    <w:rsid w:val="00CF7713"/>
    <w:rsid w:val="00D16C86"/>
    <w:rsid w:val="00D20E2D"/>
    <w:rsid w:val="00D60CF2"/>
    <w:rsid w:val="00D62857"/>
    <w:rsid w:val="00D62E43"/>
    <w:rsid w:val="00D7229C"/>
    <w:rsid w:val="00D730CD"/>
    <w:rsid w:val="00D763C2"/>
    <w:rsid w:val="00D92994"/>
    <w:rsid w:val="00D96616"/>
    <w:rsid w:val="00DB043C"/>
    <w:rsid w:val="00DB5133"/>
    <w:rsid w:val="00DB67B4"/>
    <w:rsid w:val="00DB7C8E"/>
    <w:rsid w:val="00DC2BA8"/>
    <w:rsid w:val="00DC3AD6"/>
    <w:rsid w:val="00DC64D9"/>
    <w:rsid w:val="00DE28FC"/>
    <w:rsid w:val="00DF07C4"/>
    <w:rsid w:val="00DF2AAD"/>
    <w:rsid w:val="00DF3201"/>
    <w:rsid w:val="00E00AA5"/>
    <w:rsid w:val="00E04375"/>
    <w:rsid w:val="00E06B76"/>
    <w:rsid w:val="00E071AC"/>
    <w:rsid w:val="00E156B4"/>
    <w:rsid w:val="00E161F6"/>
    <w:rsid w:val="00E17006"/>
    <w:rsid w:val="00E50F31"/>
    <w:rsid w:val="00E53E63"/>
    <w:rsid w:val="00E56008"/>
    <w:rsid w:val="00E677DE"/>
    <w:rsid w:val="00E70E03"/>
    <w:rsid w:val="00E916E0"/>
    <w:rsid w:val="00E97428"/>
    <w:rsid w:val="00E97745"/>
    <w:rsid w:val="00EA7FE6"/>
    <w:rsid w:val="00EB08BA"/>
    <w:rsid w:val="00EE36B8"/>
    <w:rsid w:val="00EE590A"/>
    <w:rsid w:val="00EF0B0D"/>
    <w:rsid w:val="00F13846"/>
    <w:rsid w:val="00F141CD"/>
    <w:rsid w:val="00F204E8"/>
    <w:rsid w:val="00F26C73"/>
    <w:rsid w:val="00F3196B"/>
    <w:rsid w:val="00F51168"/>
    <w:rsid w:val="00F52AE4"/>
    <w:rsid w:val="00F63AC5"/>
    <w:rsid w:val="00F83C9C"/>
    <w:rsid w:val="00F8529A"/>
    <w:rsid w:val="00F85D39"/>
    <w:rsid w:val="00F87DCE"/>
    <w:rsid w:val="00F90A12"/>
    <w:rsid w:val="00FC43F0"/>
    <w:rsid w:val="00FC7CFE"/>
    <w:rsid w:val="00FD1DF9"/>
    <w:rsid w:val="00FD2945"/>
    <w:rsid w:val="00FD4243"/>
    <w:rsid w:val="00FD4380"/>
    <w:rsid w:val="00FD7C6D"/>
    <w:rsid w:val="00FF40D6"/>
    <w:rsid w:val="00FF4327"/>
    <w:rsid w:val="0CFE3564"/>
    <w:rsid w:val="17C28FD2"/>
    <w:rsid w:val="1E888D44"/>
    <w:rsid w:val="216281AC"/>
    <w:rsid w:val="22FE520D"/>
    <w:rsid w:val="249A226E"/>
    <w:rsid w:val="3532FF27"/>
    <w:rsid w:val="3BBECCA4"/>
    <w:rsid w:val="3C6A832C"/>
    <w:rsid w:val="4D35D523"/>
    <w:rsid w:val="5289AA94"/>
    <w:rsid w:val="57304BB1"/>
    <w:rsid w:val="61F7A381"/>
    <w:rsid w:val="63B21944"/>
    <w:rsid w:val="6757AFE0"/>
    <w:rsid w:val="6A063D2D"/>
    <w:rsid w:val="6D62DDCB"/>
    <w:rsid w:val="703D8E31"/>
    <w:rsid w:val="733737FB"/>
    <w:rsid w:val="746C0762"/>
    <w:rsid w:val="7FD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A2646"/>
  <w15:chartTrackingRefBased/>
  <w15:docId w15:val="{CDC0844C-AB8B-49DD-9957-EDBAA3E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F7"/>
    <w:pPr>
      <w:spacing w:after="120" w:line="360" w:lineRule="auto"/>
    </w:pPr>
    <w:rPr>
      <w:szCs w:val="24"/>
    </w:rPr>
  </w:style>
  <w:style w:type="paragraph" w:styleId="Heading1">
    <w:name w:val="heading 1"/>
    <w:basedOn w:val="CoverH2"/>
    <w:next w:val="Normal"/>
    <w:link w:val="Heading1Char"/>
    <w:uiPriority w:val="9"/>
    <w:qFormat/>
    <w:rsid w:val="00B9482F"/>
    <w:pPr>
      <w:spacing w:line="240" w:lineRule="auto"/>
      <w:outlineLvl w:val="0"/>
    </w:pPr>
    <w:rPr>
      <w:color w:val="135D99"/>
      <w:sz w:val="44"/>
      <w:szCs w:val="42"/>
    </w:rPr>
  </w:style>
  <w:style w:type="paragraph" w:styleId="Heading2">
    <w:name w:val="heading 2"/>
    <w:basedOn w:val="Descriptionbodybullets"/>
    <w:next w:val="Normal"/>
    <w:link w:val="Heading2Char"/>
    <w:autoRedefine/>
    <w:uiPriority w:val="9"/>
    <w:unhideWhenUsed/>
    <w:qFormat/>
    <w:rsid w:val="004406A3"/>
    <w:pPr>
      <w:pBdr>
        <w:top w:val="single" w:sz="18" w:space="1" w:color="2E74B5" w:themeColor="accent5" w:themeShade="BF"/>
      </w:pBdr>
      <w:spacing w:before="240" w:after="180" w:line="360" w:lineRule="auto"/>
      <w:ind w:left="0" w:firstLine="0"/>
      <w:outlineLvl w:val="1"/>
    </w:pPr>
    <w:rPr>
      <w:b/>
      <w:bCs/>
      <w:color w:val="000000" w:themeColor="text1"/>
      <w:sz w:val="32"/>
      <w:szCs w:val="28"/>
    </w:rPr>
  </w:style>
  <w:style w:type="paragraph" w:styleId="Heading3">
    <w:name w:val="heading 3"/>
    <w:basedOn w:val="CoverH2"/>
    <w:next w:val="Normal"/>
    <w:link w:val="Heading3Char"/>
    <w:uiPriority w:val="9"/>
    <w:unhideWhenUsed/>
    <w:qFormat/>
    <w:rsid w:val="00F85D39"/>
    <w:pPr>
      <w:spacing w:before="360" w:after="120" w:line="240" w:lineRule="auto"/>
      <w:outlineLvl w:val="2"/>
    </w:pPr>
    <w:rPr>
      <w:color w:val="216E30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5D39"/>
    <w:pPr>
      <w:spacing w:before="12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Descriptionbody"/>
    <w:next w:val="Normal"/>
    <w:link w:val="Heading5Char"/>
    <w:uiPriority w:val="9"/>
    <w:unhideWhenUsed/>
    <w:qFormat/>
    <w:rsid w:val="00F85D39"/>
    <w:pPr>
      <w:outlineLvl w:val="4"/>
    </w:pPr>
    <w:rPr>
      <w:b/>
      <w:bCs/>
      <w:color w:val="216E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A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A7B"/>
  </w:style>
  <w:style w:type="paragraph" w:styleId="Footer">
    <w:name w:val="footer"/>
    <w:basedOn w:val="Normal"/>
    <w:link w:val="FooterChar"/>
    <w:uiPriority w:val="99"/>
    <w:unhideWhenUsed/>
    <w:rsid w:val="00306A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A7B"/>
  </w:style>
  <w:style w:type="table" w:styleId="TableGrid">
    <w:name w:val="Table Grid"/>
    <w:basedOn w:val="TableNormal"/>
    <w:uiPriority w:val="39"/>
    <w:rsid w:val="001F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2">
    <w:name w:val="Cover H2"/>
    <w:basedOn w:val="Normal"/>
    <w:uiPriority w:val="99"/>
    <w:rsid w:val="002449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b/>
      <w:bCs/>
      <w:color w:val="FFFFFF"/>
      <w:sz w:val="36"/>
      <w:szCs w:val="36"/>
      <w:lang w:val="en-US"/>
    </w:rPr>
  </w:style>
  <w:style w:type="paragraph" w:customStyle="1" w:styleId="Descriptionbodybullets">
    <w:name w:val="Description body bullets"/>
    <w:basedOn w:val="Normal"/>
    <w:uiPriority w:val="99"/>
    <w:rsid w:val="0024499F"/>
    <w:pPr>
      <w:suppressAutoHyphens/>
      <w:autoSpaceDE w:val="0"/>
      <w:autoSpaceDN w:val="0"/>
      <w:adjustRightInd w:val="0"/>
      <w:spacing w:after="28" w:line="280" w:lineRule="atLeast"/>
      <w:ind w:left="340" w:hanging="283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06A3"/>
    <w:rPr>
      <w:rFonts w:ascii="Calibri" w:hAnsi="Calibri" w:cs="Calibri"/>
      <w:b/>
      <w:bCs/>
      <w:color w:val="000000" w:themeColor="text1"/>
      <w:sz w:val="3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70EB"/>
    <w:rPr>
      <w:rFonts w:ascii="Calibri" w:hAnsi="Calibri" w:cs="Calibri"/>
      <w:b/>
      <w:bCs/>
      <w:color w:val="135D99"/>
      <w:sz w:val="44"/>
      <w:szCs w:val="42"/>
      <w:lang w:val="en-US"/>
    </w:rPr>
  </w:style>
  <w:style w:type="paragraph" w:customStyle="1" w:styleId="Subheading5-11ptSubheads">
    <w:name w:val="Subheading #5 - 11pt (Sub heads)"/>
    <w:basedOn w:val="Normal"/>
    <w:uiPriority w:val="99"/>
    <w:rsid w:val="0025783F"/>
    <w:pPr>
      <w:pBdr>
        <w:top w:val="single" w:sz="8" w:space="14" w:color="auto"/>
      </w:pBdr>
      <w:autoSpaceDE w:val="0"/>
      <w:autoSpaceDN w:val="0"/>
      <w:adjustRightInd w:val="0"/>
      <w:spacing w:before="567" w:after="113" w:line="260" w:lineRule="atLeast"/>
      <w:textAlignment w:val="center"/>
    </w:pPr>
    <w:rPr>
      <w:rFonts w:ascii="Open Sans SemiBold" w:hAnsi="Open Sans SemiBold" w:cs="Open Sans SemiBold"/>
      <w:b/>
      <w:bCs/>
      <w:color w:val="3BAD5E"/>
      <w:lang w:val="en-US"/>
    </w:rPr>
  </w:style>
  <w:style w:type="paragraph" w:styleId="ListParagraph">
    <w:name w:val="List Paragraph"/>
    <w:aliases w:val="List 1,Other List,List Paragraph numbered,List Paragraph1,List Bullet indent,Bullet List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25783F"/>
    <w:pPr>
      <w:ind w:left="720"/>
      <w:contextualSpacing/>
    </w:pPr>
  </w:style>
  <w:style w:type="paragraph" w:customStyle="1" w:styleId="Bullets">
    <w:name w:val="Bullets"/>
    <w:basedOn w:val="Descriptionbodybullets"/>
    <w:link w:val="BulletsChar"/>
    <w:qFormat/>
    <w:rsid w:val="00F85D39"/>
    <w:pPr>
      <w:numPr>
        <w:numId w:val="2"/>
      </w:numPr>
      <w:spacing w:after="40" w:line="360" w:lineRule="auto"/>
    </w:pPr>
  </w:style>
  <w:style w:type="paragraph" w:customStyle="1" w:styleId="Descriptionbody">
    <w:name w:val="Description body"/>
    <w:basedOn w:val="Normal"/>
    <w:uiPriority w:val="99"/>
    <w:rsid w:val="007C6027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ListParagraphChar">
    <w:name w:val="List Paragraph Char"/>
    <w:aliases w:val="List 1 Char,Other List Char,List Paragraph numbered Char,List Paragraph1 Char,List Bullet indent Char,Bullet List Char,FooterText Char,numbered Char,Paragraphe de liste1 Char,Bulletr List Paragraph Char,列出段落 Char,列出段落1 Char"/>
    <w:basedOn w:val="DefaultParagraphFont"/>
    <w:link w:val="ListParagraph"/>
    <w:uiPriority w:val="34"/>
    <w:rsid w:val="0025783F"/>
  </w:style>
  <w:style w:type="character" w:customStyle="1" w:styleId="BulletsChar">
    <w:name w:val="Bullets Char"/>
    <w:basedOn w:val="ListParagraphChar"/>
    <w:link w:val="Bullets"/>
    <w:rsid w:val="00F85D39"/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5D39"/>
    <w:rPr>
      <w:rFonts w:ascii="Calibri" w:hAnsi="Calibri" w:cs="Calibri"/>
      <w:b/>
      <w:bCs/>
      <w:color w:val="216E30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85D39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85D39"/>
    <w:rPr>
      <w:rFonts w:ascii="Calibri" w:hAnsi="Calibri" w:cs="Calibri"/>
      <w:b/>
      <w:bCs/>
      <w:color w:val="216E30"/>
      <w:sz w:val="24"/>
      <w:lang w:val="en-US"/>
    </w:rPr>
  </w:style>
  <w:style w:type="paragraph" w:customStyle="1" w:styleId="Default">
    <w:name w:val="Default"/>
    <w:rsid w:val="000A5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53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37B8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37B8E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86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normaltextrun">
    <w:name w:val="normaltextrun"/>
    <w:basedOn w:val="DefaultParagraphFont"/>
    <w:rsid w:val="00086E78"/>
  </w:style>
  <w:style w:type="character" w:customStyle="1" w:styleId="eop">
    <w:name w:val="eop"/>
    <w:basedOn w:val="DefaultParagraphFont"/>
    <w:rsid w:val="00086E78"/>
  </w:style>
  <w:style w:type="paragraph" w:styleId="NormalWeb">
    <w:name w:val="Normal (Web)"/>
    <w:basedOn w:val="Normal"/>
    <w:uiPriority w:val="99"/>
    <w:semiHidden/>
    <w:unhideWhenUsed/>
    <w:rsid w:val="000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889234E392449A2F0620E44A414A4" ma:contentTypeVersion="15" ma:contentTypeDescription="Create a new document." ma:contentTypeScope="" ma:versionID="cbc0fd49d401c91e7be4324e88019e3c">
  <xsd:schema xmlns:xsd="http://www.w3.org/2001/XMLSchema" xmlns:xs="http://www.w3.org/2001/XMLSchema" xmlns:p="http://schemas.microsoft.com/office/2006/metadata/properties" xmlns:ns2="a0e6bfb8-787c-457b-9a61-43c6c00546d1" xmlns:ns3="5794a0e3-983b-4918-96ad-1339dd4cbd48" targetNamespace="http://schemas.microsoft.com/office/2006/metadata/properties" ma:root="true" ma:fieldsID="09fabe83271b7f076d2cfc7164bbf729" ns2:_="" ns3:_="">
    <xsd:import namespace="a0e6bfb8-787c-457b-9a61-43c6c00546d1"/>
    <xsd:import namespace="5794a0e3-983b-4918-96ad-1339dd4cb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haredwith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bfb8-787c-457b-9a61-43c6c0054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49db1a-6c0b-4ff4-8a55-3df930a2b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haredwith" ma:index="21" nillable="true" ma:displayName="Shared with" ma:description="Shows partcipants of folder" ma:format="Dropdown" ma:list="UserInfo" ma:SharePointGroup="0" ma:internalName="Sharedwit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a0e3-983b-4918-96ad-1339dd4cb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57ea9f4-ce27-4e96-a574-12508db46e98}" ma:internalName="TaxCatchAll" ma:showField="CatchAllData" ma:web="5794a0e3-983b-4918-96ad-1339dd4cb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94a0e3-983b-4918-96ad-1339dd4cbd48">
      <UserInfo>
        <DisplayName>Joy Whiteman</DisplayName>
        <AccountId>11</AccountId>
        <AccountType/>
      </UserInfo>
      <UserInfo>
        <DisplayName>Mary Francis</DisplayName>
        <AccountId>489</AccountId>
        <AccountType/>
      </UserInfo>
      <UserInfo>
        <DisplayName>Kim Waerehu</DisplayName>
        <AccountId>504</AccountId>
        <AccountType/>
      </UserInfo>
    </SharedWithUsers>
    <lcf76f155ced4ddcb4097134ff3c332f xmlns="a0e6bfb8-787c-457b-9a61-43c6c00546d1">
      <Terms xmlns="http://schemas.microsoft.com/office/infopath/2007/PartnerControls"/>
    </lcf76f155ced4ddcb4097134ff3c332f>
    <TaxCatchAll xmlns="5794a0e3-983b-4918-96ad-1339dd4cbd48"/>
    <Sharedwith xmlns="a0e6bfb8-787c-457b-9a61-43c6c00546d1">
      <UserInfo>
        <DisplayName/>
        <AccountId xsi:nil="true"/>
        <AccountType/>
      </UserInfo>
    </Sharedwith>
  </documentManagement>
</p:properties>
</file>

<file path=customXml/itemProps1.xml><?xml version="1.0" encoding="utf-8"?>
<ds:datastoreItem xmlns:ds="http://schemas.openxmlformats.org/officeDocument/2006/customXml" ds:itemID="{60070C74-E598-4794-AE17-3D8239043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6bfb8-787c-457b-9a61-43c6c00546d1"/>
    <ds:schemaRef ds:uri="5794a0e3-983b-4918-96ad-1339dd4cb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BAE03-0279-4BD8-8287-D7048A94D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A9117-A275-4499-9940-9D0808194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96E42-052F-4447-BA8B-7E4AA64571B2}">
  <ds:schemaRefs>
    <ds:schemaRef ds:uri="http://schemas.microsoft.com/office/2006/metadata/properties"/>
    <ds:schemaRef ds:uri="http://schemas.microsoft.com/office/infopath/2007/PartnerControls"/>
    <ds:schemaRef ds:uri="5794a0e3-983b-4918-96ad-1339dd4cbd48"/>
    <ds:schemaRef ds:uri="a0e6bfb8-787c-457b-9a61-43c6c0054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4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Holloway</dc:creator>
  <cp:keywords/>
  <dc:description/>
  <cp:lastModifiedBy>Desiree Edwards</cp:lastModifiedBy>
  <cp:revision>2</cp:revision>
  <dcterms:created xsi:type="dcterms:W3CDTF">2024-05-15T03:57:00Z</dcterms:created>
  <dcterms:modified xsi:type="dcterms:W3CDTF">2024-05-15T03:57:00Z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0x0101001A8889234E392449A2F0620E44A414A4</vt:lpwstr>
  </property>
  <property fmtid="{D5CDD505-2E9C-101B-9397-08002B2CF9AE}" pid="3" name="MediaServiceImageTags">
    <vt:lpwstr/>
  </property>
</Properties>
</file>