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FE5F4" w14:textId="20BD3F38" w:rsidR="00CF05CA" w:rsidRDefault="00CF05CA">
      <w:pPr>
        <w:rPr>
          <w:lang w:val="en-US"/>
        </w:rPr>
      </w:pPr>
    </w:p>
    <w:p w14:paraId="172F0E61" w14:textId="578F1F96" w:rsidR="00856B7D" w:rsidRPr="006E6FBD" w:rsidRDefault="00856B7D" w:rsidP="0072647F">
      <w:pPr>
        <w:spacing w:after="0" w:line="240" w:lineRule="auto"/>
        <w:rPr>
          <w:b/>
          <w:bCs/>
          <w:sz w:val="32"/>
          <w:szCs w:val="32"/>
          <w:lang w:val="en-US"/>
        </w:rPr>
      </w:pPr>
      <w:r w:rsidRPr="006E6FBD">
        <w:rPr>
          <w:b/>
          <w:bCs/>
          <w:sz w:val="32"/>
          <w:szCs w:val="32"/>
          <w:lang w:val="en-US"/>
        </w:rPr>
        <w:t>Position Description</w:t>
      </w:r>
      <w:r w:rsidR="00E26EC4" w:rsidRPr="006E6FBD">
        <w:rPr>
          <w:b/>
          <w:bCs/>
          <w:sz w:val="32"/>
          <w:szCs w:val="32"/>
          <w:lang w:val="en-US"/>
        </w:rPr>
        <w:t xml:space="preserve">:  </w:t>
      </w:r>
      <w:r w:rsidR="003B07B6">
        <w:rPr>
          <w:b/>
          <w:bCs/>
          <w:sz w:val="32"/>
          <w:szCs w:val="32"/>
          <w:lang w:val="en-US"/>
        </w:rPr>
        <w:t xml:space="preserve">Social </w:t>
      </w:r>
      <w:r w:rsidR="00EE2C92">
        <w:rPr>
          <w:b/>
          <w:bCs/>
          <w:sz w:val="32"/>
          <w:szCs w:val="32"/>
          <w:lang w:val="en-US"/>
        </w:rPr>
        <w:t xml:space="preserve">Policy </w:t>
      </w:r>
      <w:r w:rsidR="003B07B6">
        <w:rPr>
          <w:b/>
          <w:bCs/>
          <w:sz w:val="32"/>
          <w:szCs w:val="32"/>
          <w:lang w:val="en-US"/>
        </w:rPr>
        <w:t>and Research Specialist</w:t>
      </w:r>
    </w:p>
    <w:p w14:paraId="401247C7" w14:textId="77777777" w:rsidR="0072647F" w:rsidRPr="0072647F" w:rsidRDefault="0072647F" w:rsidP="0072647F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5E35D52E" w14:textId="1312554D" w:rsidR="00E26EC4" w:rsidRPr="006E6FBD" w:rsidRDefault="00E26EC4" w:rsidP="00324E41">
      <w:pPr>
        <w:spacing w:before="60" w:after="60" w:line="240" w:lineRule="auto"/>
        <w:rPr>
          <w:b/>
          <w:bCs/>
          <w:color w:val="70AD47" w:themeColor="accent6"/>
          <w:sz w:val="28"/>
          <w:szCs w:val="28"/>
          <w:lang w:val="en-US"/>
        </w:rPr>
      </w:pPr>
      <w:r w:rsidRPr="006E6FBD">
        <w:rPr>
          <w:b/>
          <w:bCs/>
          <w:color w:val="70AD47" w:themeColor="accent6"/>
          <w:sz w:val="28"/>
          <w:szCs w:val="28"/>
          <w:lang w:val="en-US"/>
        </w:rPr>
        <w:t>Our Commitment</w:t>
      </w:r>
    </w:p>
    <w:p w14:paraId="3B502C54" w14:textId="77777777" w:rsidR="00E26EC4" w:rsidRPr="009900E6" w:rsidRDefault="00E26EC4" w:rsidP="004E4ECE">
      <w:pPr>
        <w:spacing w:before="120" w:after="120" w:line="240" w:lineRule="auto"/>
        <w:rPr>
          <w:lang w:val="mi-NZ"/>
        </w:rPr>
      </w:pPr>
      <w:r w:rsidRPr="009900E6">
        <w:rPr>
          <w:lang w:val="en-US"/>
        </w:rPr>
        <w:t>We believe that, by supporting individuals and wh</w:t>
      </w:r>
      <w:r w:rsidRPr="009900E6">
        <w:rPr>
          <w:lang w:val="mi-NZ"/>
        </w:rPr>
        <w:t>ānau as they work to answer their greatest needs and achieve their life goals, we can see entire communites transformed.</w:t>
      </w:r>
    </w:p>
    <w:p w14:paraId="415F1528" w14:textId="517D842F" w:rsidR="00E26EC4" w:rsidRPr="009900E6" w:rsidRDefault="00E26EC4" w:rsidP="004E4ECE">
      <w:pPr>
        <w:spacing w:before="120" w:after="120" w:line="240" w:lineRule="auto"/>
        <w:rPr>
          <w:lang w:val="en-US"/>
        </w:rPr>
      </w:pPr>
      <w:r w:rsidRPr="009900E6">
        <w:rPr>
          <w:lang w:val="en-US"/>
        </w:rPr>
        <w:t>We are committed to supporting the vulnerable in our communities through the provision of support services that provide housing, training and employment, food support, counselling, financial mentoring, in-home healthcare and early childhood education and learning.</w:t>
      </w:r>
    </w:p>
    <w:p w14:paraId="507C7E9C" w14:textId="531210D8" w:rsidR="00B2662F" w:rsidRDefault="00B2662F" w:rsidP="00324E41">
      <w:pPr>
        <w:spacing w:before="60" w:after="60" w:line="240" w:lineRule="auto"/>
        <w:rPr>
          <w:b/>
          <w:bCs/>
          <w:color w:val="70AD47" w:themeColor="accent6"/>
          <w:lang w:val="en-US"/>
        </w:rPr>
      </w:pPr>
    </w:p>
    <w:p w14:paraId="6BA984AA" w14:textId="3EB1F394" w:rsidR="00915A26" w:rsidRPr="006E6FBD" w:rsidRDefault="00915A26" w:rsidP="00324E41">
      <w:pPr>
        <w:spacing w:before="60" w:after="60" w:line="240" w:lineRule="auto"/>
        <w:rPr>
          <w:b/>
          <w:bCs/>
          <w:color w:val="70AD47" w:themeColor="accent6"/>
          <w:sz w:val="28"/>
          <w:szCs w:val="28"/>
          <w:lang w:val="en-US"/>
        </w:rPr>
      </w:pPr>
      <w:r w:rsidRPr="006E6FBD">
        <w:rPr>
          <w:b/>
          <w:bCs/>
          <w:color w:val="70AD47" w:themeColor="accent6"/>
          <w:sz w:val="28"/>
          <w:szCs w:val="28"/>
          <w:lang w:val="en-US"/>
        </w:rPr>
        <w:t>Purpose of the Role</w:t>
      </w:r>
    </w:p>
    <w:p w14:paraId="223D06C5" w14:textId="437C3F21" w:rsidR="007B3A1E" w:rsidRPr="00AF60FF" w:rsidRDefault="00E0321A" w:rsidP="00AF60FF">
      <w:pPr>
        <w:autoSpaceDE w:val="0"/>
        <w:autoSpaceDN w:val="0"/>
        <w:adjustRightInd w:val="0"/>
        <w:spacing w:after="0" w:line="240" w:lineRule="auto"/>
        <w:rPr>
          <w:rFonts w:cs="Calibri"/>
          <w:lang w:eastAsia="en-NZ"/>
        </w:rPr>
      </w:pPr>
      <w:r w:rsidRPr="0002484C">
        <w:rPr>
          <w:rFonts w:cs="Calibri"/>
          <w:lang w:eastAsia="en-NZ"/>
        </w:rPr>
        <w:t>Reporting to</w:t>
      </w:r>
      <w:r>
        <w:rPr>
          <w:rFonts w:cs="Calibri"/>
          <w:lang w:eastAsia="en-NZ"/>
        </w:rPr>
        <w:t xml:space="preserve"> the </w:t>
      </w:r>
      <w:r w:rsidR="003B07B6">
        <w:rPr>
          <w:rFonts w:cs="Calibri"/>
          <w:lang w:eastAsia="en-NZ"/>
        </w:rPr>
        <w:t>Director of</w:t>
      </w:r>
      <w:r w:rsidR="00B03789">
        <w:rPr>
          <w:rFonts w:cs="Calibri"/>
          <w:lang w:eastAsia="en-NZ"/>
        </w:rPr>
        <w:t xml:space="preserve"> Partnerships, </w:t>
      </w:r>
      <w:r w:rsidR="00AF60FF">
        <w:rPr>
          <w:rFonts w:cs="Calibri"/>
          <w:lang w:eastAsia="en-NZ"/>
        </w:rPr>
        <w:t>the role will be r</w:t>
      </w:r>
      <w:r w:rsidR="00AF60FF" w:rsidRPr="00AF60FF">
        <w:rPr>
          <w:rFonts w:cs="Calibri"/>
          <w:lang w:eastAsia="en-NZ"/>
        </w:rPr>
        <w:t>esponsible for supporting the overall capability of the</w:t>
      </w:r>
      <w:r w:rsidR="00AF60FF">
        <w:rPr>
          <w:rFonts w:cs="Calibri"/>
          <w:lang w:eastAsia="en-NZ"/>
        </w:rPr>
        <w:t xml:space="preserve"> Executive </w:t>
      </w:r>
      <w:r w:rsidR="00AF60FF" w:rsidRPr="00AF60FF">
        <w:rPr>
          <w:rFonts w:cs="Calibri"/>
          <w:lang w:eastAsia="en-NZ"/>
        </w:rPr>
        <w:t xml:space="preserve">to respond to emerging </w:t>
      </w:r>
      <w:r w:rsidR="00AF60FF">
        <w:rPr>
          <w:rFonts w:cs="Calibri"/>
          <w:lang w:eastAsia="en-NZ"/>
        </w:rPr>
        <w:t>wh</w:t>
      </w:r>
      <w:r w:rsidR="008A6E8E">
        <w:rPr>
          <w:rFonts w:cs="Calibri"/>
          <w:lang w:eastAsia="en-NZ"/>
        </w:rPr>
        <w:t>ā</w:t>
      </w:r>
      <w:r w:rsidR="00AF60FF">
        <w:rPr>
          <w:rFonts w:cs="Calibri"/>
          <w:lang w:eastAsia="en-NZ"/>
        </w:rPr>
        <w:t xml:space="preserve">nau </w:t>
      </w:r>
      <w:r w:rsidR="00AF60FF" w:rsidRPr="00AF60FF">
        <w:rPr>
          <w:rFonts w:cs="Calibri"/>
          <w:lang w:eastAsia="en-NZ"/>
        </w:rPr>
        <w:t xml:space="preserve">policy issues and trends in Aotearoa New Zealand, and influence domestic policy and resource allocation to bring positive change for </w:t>
      </w:r>
      <w:r w:rsidR="00AF60FF">
        <w:rPr>
          <w:rFonts w:cs="Calibri"/>
          <w:lang w:eastAsia="en-NZ"/>
        </w:rPr>
        <w:t xml:space="preserve">whānau </w:t>
      </w:r>
      <w:r w:rsidR="00AF60FF" w:rsidRPr="00AF60FF">
        <w:rPr>
          <w:rFonts w:cs="Calibri"/>
          <w:lang w:eastAsia="en-NZ"/>
        </w:rPr>
        <w:t xml:space="preserve">in New Zealand. </w:t>
      </w:r>
    </w:p>
    <w:p w14:paraId="53D2AF5A" w14:textId="048A18A2" w:rsidR="00870D19" w:rsidRPr="00282D2F" w:rsidRDefault="00870D19" w:rsidP="00282D2F">
      <w:pPr>
        <w:spacing w:before="120" w:after="120" w:line="240" w:lineRule="auto"/>
        <w:rPr>
          <w:rFonts w:ascii="Calibri" w:hAnsi="Calibri" w:cs="Calibri"/>
          <w:b/>
          <w:bCs/>
          <w:color w:val="70AD47" w:themeColor="accent6"/>
          <w:sz w:val="28"/>
          <w:szCs w:val="28"/>
          <w:lang w:val="en-US"/>
        </w:rPr>
      </w:pPr>
      <w:r w:rsidRPr="006E6FBD">
        <w:rPr>
          <w:rFonts w:ascii="Calibri" w:hAnsi="Calibri" w:cs="Calibri"/>
          <w:b/>
          <w:bCs/>
          <w:color w:val="70AD47" w:themeColor="accent6"/>
          <w:sz w:val="28"/>
          <w:szCs w:val="28"/>
          <w:lang w:val="en-US"/>
        </w:rPr>
        <w:t>Role Responsibilities</w:t>
      </w:r>
    </w:p>
    <w:p w14:paraId="549DEE41" w14:textId="2752AE09" w:rsidR="00870D19" w:rsidRPr="006E6FBD" w:rsidRDefault="00F37E19" w:rsidP="006E6FBD">
      <w:pPr>
        <w:pStyle w:val="Default"/>
        <w:spacing w:before="120" w:after="120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Core Responsibilities</w:t>
      </w:r>
    </w:p>
    <w:p w14:paraId="46E7EE43" w14:textId="7813344E" w:rsidR="00162599" w:rsidRDefault="00162599" w:rsidP="00101F03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</w:rPr>
      </w:pPr>
      <w:r w:rsidRPr="00162599">
        <w:rPr>
          <w:rFonts w:cs="Calibri"/>
        </w:rPr>
        <w:t>Leading policy and</w:t>
      </w:r>
      <w:r>
        <w:rPr>
          <w:rFonts w:cs="Calibri"/>
        </w:rPr>
        <w:t xml:space="preserve"> research </w:t>
      </w:r>
      <w:r w:rsidRPr="00162599">
        <w:rPr>
          <w:rFonts w:cs="Calibri"/>
        </w:rPr>
        <w:t>projects and workstreams</w:t>
      </w:r>
      <w:r>
        <w:rPr>
          <w:rFonts w:cs="Calibri"/>
        </w:rPr>
        <w:t xml:space="preserve"> to the discretion of the CEO</w:t>
      </w:r>
      <w:r w:rsidR="003B07B6">
        <w:rPr>
          <w:rFonts w:cs="Calibri"/>
        </w:rPr>
        <w:t>, DCE</w:t>
      </w:r>
      <w:r>
        <w:rPr>
          <w:rFonts w:cs="Calibri"/>
        </w:rPr>
        <w:t xml:space="preserve"> and Executive team</w:t>
      </w:r>
      <w:r w:rsidR="00106359">
        <w:rPr>
          <w:rFonts w:cs="Calibri"/>
        </w:rPr>
        <w:t xml:space="preserve"> in line with the organisation’s purpose and vision</w:t>
      </w:r>
      <w:r>
        <w:rPr>
          <w:rFonts w:cs="Calibri"/>
        </w:rPr>
        <w:t>.</w:t>
      </w:r>
    </w:p>
    <w:p w14:paraId="4FEAAEB1" w14:textId="445FE13C" w:rsidR="003B07B6" w:rsidRDefault="003B07B6" w:rsidP="00101F03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Taking the lead writer role for RFP’s, EOI’s, and any other government tenders in line with the strategic goals of the organisation</w:t>
      </w:r>
    </w:p>
    <w:p w14:paraId="220F9BC3" w14:textId="77777777" w:rsidR="003B07B6" w:rsidRDefault="003B07B6" w:rsidP="003B07B6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 xml:space="preserve">Assisting the Director of Partnerships with the writing of organisational position papers including collective papers for groups and forums upon which executive leaders sit. </w:t>
      </w:r>
    </w:p>
    <w:p w14:paraId="3FB8728F" w14:textId="20790CA3" w:rsidR="003B07B6" w:rsidRPr="003B07B6" w:rsidRDefault="003B07B6" w:rsidP="003B07B6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Assisting the Director of Partnerships in the writing of CEO or DCE requested proposals to Government, Ministers of the Crown and the like.</w:t>
      </w:r>
    </w:p>
    <w:p w14:paraId="4ECA7FEE" w14:textId="75C7A8C7" w:rsidR="00162599" w:rsidRDefault="00162599" w:rsidP="00101F03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</w:rPr>
      </w:pPr>
      <w:r w:rsidRPr="00162599">
        <w:rPr>
          <w:rFonts w:cs="Calibri"/>
        </w:rPr>
        <w:t>Monitoring the local political environment and maintain</w:t>
      </w:r>
      <w:r>
        <w:rPr>
          <w:rFonts w:cs="Calibri"/>
        </w:rPr>
        <w:t>ing</w:t>
      </w:r>
      <w:r w:rsidRPr="00162599">
        <w:rPr>
          <w:rFonts w:cs="Calibri"/>
        </w:rPr>
        <w:t xml:space="preserve"> oversight of emerging policies, funding, trends, risks and other developments in relation to </w:t>
      </w:r>
      <w:r w:rsidR="00E51074">
        <w:rPr>
          <w:rFonts w:cs="Calibri"/>
        </w:rPr>
        <w:t>h</w:t>
      </w:r>
      <w:r>
        <w:rPr>
          <w:rFonts w:cs="Calibri"/>
        </w:rPr>
        <w:t xml:space="preserve">ousing, </w:t>
      </w:r>
      <w:r w:rsidR="00E51074">
        <w:rPr>
          <w:rFonts w:cs="Calibri"/>
        </w:rPr>
        <w:t>h</w:t>
      </w:r>
      <w:r>
        <w:rPr>
          <w:rFonts w:cs="Calibri"/>
        </w:rPr>
        <w:t xml:space="preserve">ealth, </w:t>
      </w:r>
      <w:r w:rsidR="00E51074">
        <w:rPr>
          <w:rFonts w:cs="Calibri"/>
        </w:rPr>
        <w:t>p</w:t>
      </w:r>
      <w:r>
        <w:rPr>
          <w:rFonts w:cs="Calibri"/>
        </w:rPr>
        <w:t>overty and other social issues relevant to the Trust</w:t>
      </w:r>
      <w:r w:rsidRPr="00162599">
        <w:rPr>
          <w:rFonts w:cs="Calibri"/>
        </w:rPr>
        <w:t>.</w:t>
      </w:r>
    </w:p>
    <w:p w14:paraId="64EDFF25" w14:textId="13CA9BE2" w:rsidR="00162599" w:rsidRDefault="00162599" w:rsidP="00162599">
      <w:pPr>
        <w:pStyle w:val="ListParagraph"/>
        <w:numPr>
          <w:ilvl w:val="0"/>
          <w:numId w:val="5"/>
        </w:numPr>
        <w:spacing w:after="0"/>
        <w:rPr>
          <w:rFonts w:cs="Calibri"/>
        </w:rPr>
      </w:pPr>
      <w:r w:rsidRPr="00162599">
        <w:rPr>
          <w:rFonts w:cs="Calibri"/>
        </w:rPr>
        <w:t>Critically using data, evidence, and information from multiple sources to develop policy ad</w:t>
      </w:r>
      <w:r>
        <w:rPr>
          <w:rFonts w:cs="Calibri"/>
        </w:rPr>
        <w:t>vice to the CEO</w:t>
      </w:r>
      <w:r w:rsidR="003B07B6">
        <w:rPr>
          <w:rFonts w:cs="Calibri"/>
        </w:rPr>
        <w:t xml:space="preserve"> and DCE,</w:t>
      </w:r>
      <w:r>
        <w:rPr>
          <w:rFonts w:cs="Calibri"/>
        </w:rPr>
        <w:t xml:space="preserve"> and on behalf of the CEO</w:t>
      </w:r>
      <w:r w:rsidR="003B07B6">
        <w:rPr>
          <w:rFonts w:cs="Calibri"/>
        </w:rPr>
        <w:t xml:space="preserve"> and DCE</w:t>
      </w:r>
      <w:r w:rsidRPr="00162599">
        <w:rPr>
          <w:rFonts w:cs="Calibri"/>
        </w:rPr>
        <w:t>.</w:t>
      </w:r>
    </w:p>
    <w:p w14:paraId="183E04F9" w14:textId="38912AFF" w:rsidR="00C65807" w:rsidRPr="00C65807" w:rsidRDefault="00C65807" w:rsidP="00C65807">
      <w:pPr>
        <w:pStyle w:val="ListParagraph"/>
        <w:numPr>
          <w:ilvl w:val="0"/>
          <w:numId w:val="5"/>
        </w:numPr>
        <w:rPr>
          <w:rFonts w:cs="Calibri"/>
        </w:rPr>
      </w:pPr>
      <w:r w:rsidRPr="00C65807">
        <w:rPr>
          <w:rFonts w:cs="Calibri"/>
        </w:rPr>
        <w:t>Develop proposals for research to fill evidence-gaps in the organisation’s priority areas</w:t>
      </w:r>
      <w:r w:rsidR="00106359">
        <w:rPr>
          <w:rFonts w:cs="Calibri"/>
        </w:rPr>
        <w:t xml:space="preserve"> using community development and social justice frames as a reference point</w:t>
      </w:r>
      <w:r w:rsidRPr="00C65807">
        <w:rPr>
          <w:rFonts w:cs="Calibri"/>
        </w:rPr>
        <w:t>.</w:t>
      </w:r>
    </w:p>
    <w:p w14:paraId="1E51935C" w14:textId="217C2115" w:rsidR="00C65807" w:rsidRPr="00C65807" w:rsidRDefault="00C65807" w:rsidP="00C65807">
      <w:pPr>
        <w:pStyle w:val="ListParagraph"/>
        <w:numPr>
          <w:ilvl w:val="0"/>
          <w:numId w:val="5"/>
        </w:numPr>
        <w:rPr>
          <w:rFonts w:cs="Calibri"/>
        </w:rPr>
      </w:pPr>
      <w:r w:rsidRPr="00C65807">
        <w:rPr>
          <w:rFonts w:cs="Calibri"/>
        </w:rPr>
        <w:t>Support trainings, briefings</w:t>
      </w:r>
      <w:r>
        <w:rPr>
          <w:rFonts w:cs="Calibri"/>
        </w:rPr>
        <w:t>, proposals</w:t>
      </w:r>
      <w:r w:rsidRPr="00C65807">
        <w:rPr>
          <w:rFonts w:cs="Calibri"/>
        </w:rPr>
        <w:t xml:space="preserve"> and discussions on </w:t>
      </w:r>
      <w:r>
        <w:rPr>
          <w:rFonts w:cs="Calibri"/>
        </w:rPr>
        <w:t>whānau</w:t>
      </w:r>
      <w:r w:rsidRPr="00C65807">
        <w:rPr>
          <w:rFonts w:cs="Calibri"/>
        </w:rPr>
        <w:t xml:space="preserve"> </w:t>
      </w:r>
      <w:r w:rsidR="008A6E8E">
        <w:rPr>
          <w:rFonts w:cs="Calibri"/>
        </w:rPr>
        <w:t>facing programmes and policy</w:t>
      </w:r>
      <w:r w:rsidRPr="00C65807">
        <w:rPr>
          <w:rFonts w:cs="Calibri"/>
        </w:rPr>
        <w:t xml:space="preserve">, </w:t>
      </w:r>
      <w:r>
        <w:rPr>
          <w:rFonts w:cs="Calibri"/>
        </w:rPr>
        <w:t xml:space="preserve">and producing reports in line with agreed strategies. </w:t>
      </w:r>
    </w:p>
    <w:p w14:paraId="3A8EEE2A" w14:textId="2023815E" w:rsidR="00C65807" w:rsidRDefault="00E51074" w:rsidP="00C65807">
      <w:pPr>
        <w:pStyle w:val="ListParagraph"/>
        <w:numPr>
          <w:ilvl w:val="0"/>
          <w:numId w:val="5"/>
        </w:numPr>
        <w:rPr>
          <w:rFonts w:cs="Calibri"/>
        </w:rPr>
      </w:pPr>
      <w:r>
        <w:rPr>
          <w:rFonts w:cs="Calibri"/>
        </w:rPr>
        <w:t>R</w:t>
      </w:r>
      <w:r w:rsidR="00C65807" w:rsidRPr="00C65807">
        <w:rPr>
          <w:rFonts w:cs="Calibri"/>
        </w:rPr>
        <w:t>eport</w:t>
      </w:r>
      <w:r>
        <w:rPr>
          <w:rFonts w:cs="Calibri"/>
        </w:rPr>
        <w:t>ing</w:t>
      </w:r>
      <w:r w:rsidR="00C65807" w:rsidRPr="00C65807">
        <w:rPr>
          <w:rFonts w:cs="Calibri"/>
        </w:rPr>
        <w:t xml:space="preserve"> on policy and </w:t>
      </w:r>
      <w:r w:rsidR="008A6E8E">
        <w:rPr>
          <w:rFonts w:cs="Calibri"/>
        </w:rPr>
        <w:t xml:space="preserve">programme evaluation </w:t>
      </w:r>
      <w:r w:rsidR="00C65807" w:rsidRPr="00C65807">
        <w:rPr>
          <w:rFonts w:cs="Calibri"/>
        </w:rPr>
        <w:t>initiatives and</w:t>
      </w:r>
      <w:r>
        <w:rPr>
          <w:rFonts w:cs="Calibri"/>
        </w:rPr>
        <w:t xml:space="preserve"> their</w:t>
      </w:r>
      <w:r w:rsidR="00C65807" w:rsidRPr="00C65807">
        <w:rPr>
          <w:rFonts w:cs="Calibri"/>
        </w:rPr>
        <w:t xml:space="preserve"> effectiveness</w:t>
      </w:r>
      <w:r>
        <w:rPr>
          <w:rFonts w:cs="Calibri"/>
        </w:rPr>
        <w:t>,</w:t>
      </w:r>
      <w:r w:rsidR="00C65807" w:rsidRPr="00C65807">
        <w:rPr>
          <w:rFonts w:cs="Calibri"/>
        </w:rPr>
        <w:t xml:space="preserve"> identify</w:t>
      </w:r>
      <w:r>
        <w:rPr>
          <w:rFonts w:cs="Calibri"/>
        </w:rPr>
        <w:t>ing</w:t>
      </w:r>
      <w:r w:rsidR="00C65807" w:rsidRPr="00C65807">
        <w:rPr>
          <w:rFonts w:cs="Calibri"/>
        </w:rPr>
        <w:t xml:space="preserve"> opportunities for improvement</w:t>
      </w:r>
      <w:r w:rsidR="00106359">
        <w:rPr>
          <w:rFonts w:cs="Calibri"/>
        </w:rPr>
        <w:t xml:space="preserve"> to better align with community development principles</w:t>
      </w:r>
      <w:r w:rsidR="00C65807" w:rsidRPr="00C65807">
        <w:rPr>
          <w:rFonts w:cs="Calibri"/>
        </w:rPr>
        <w:t>.</w:t>
      </w:r>
    </w:p>
    <w:p w14:paraId="18538E83" w14:textId="3F953C9C" w:rsidR="00C65807" w:rsidRDefault="00C65807" w:rsidP="00C65807">
      <w:pPr>
        <w:pStyle w:val="ListParagraph"/>
        <w:numPr>
          <w:ilvl w:val="0"/>
          <w:numId w:val="5"/>
        </w:numPr>
        <w:rPr>
          <w:rFonts w:cs="Calibri"/>
        </w:rPr>
      </w:pPr>
      <w:r w:rsidRPr="00C65807">
        <w:rPr>
          <w:rFonts w:cs="Calibri"/>
        </w:rPr>
        <w:t>Ensur</w:t>
      </w:r>
      <w:r w:rsidR="00E51074">
        <w:rPr>
          <w:rFonts w:cs="Calibri"/>
        </w:rPr>
        <w:t>ing</w:t>
      </w:r>
      <w:r w:rsidRPr="00C65807">
        <w:rPr>
          <w:rFonts w:cs="Calibri"/>
        </w:rPr>
        <w:t xml:space="preserve"> that policy</w:t>
      </w:r>
      <w:r>
        <w:rPr>
          <w:rFonts w:cs="Calibri"/>
        </w:rPr>
        <w:t xml:space="preserve"> statements on the trust’s activities are</w:t>
      </w:r>
      <w:r w:rsidRPr="00C65807">
        <w:rPr>
          <w:rFonts w:cs="Calibri"/>
        </w:rPr>
        <w:t xml:space="preserve"> developed </w:t>
      </w:r>
      <w:r w:rsidR="001E3359">
        <w:rPr>
          <w:rFonts w:cs="Calibri"/>
        </w:rPr>
        <w:t>are congruent</w:t>
      </w:r>
      <w:r w:rsidRPr="00C65807">
        <w:rPr>
          <w:rFonts w:cs="Calibri"/>
        </w:rPr>
        <w:t xml:space="preserve"> with </w:t>
      </w:r>
      <w:proofErr w:type="spellStart"/>
      <w:r>
        <w:rPr>
          <w:rFonts w:cs="Calibri"/>
        </w:rPr>
        <w:t>Visionwest</w:t>
      </w:r>
      <w:proofErr w:type="spellEnd"/>
      <w:r w:rsidRPr="00C65807">
        <w:rPr>
          <w:rFonts w:cs="Calibri"/>
        </w:rPr>
        <w:t xml:space="preserve"> values, principles, guidelines, and strategic outcomes.</w:t>
      </w:r>
    </w:p>
    <w:p w14:paraId="314110C2" w14:textId="6F9DB398" w:rsidR="00F37E19" w:rsidRPr="00F37E19" w:rsidRDefault="00F37E19" w:rsidP="00F37E19">
      <w:pPr>
        <w:rPr>
          <w:rFonts w:cs="Calibri"/>
          <w:b/>
          <w:bCs/>
          <w:sz w:val="24"/>
          <w:szCs w:val="24"/>
        </w:rPr>
      </w:pPr>
      <w:r w:rsidRPr="00F37E19">
        <w:rPr>
          <w:rFonts w:cs="Calibri"/>
          <w:b/>
          <w:bCs/>
          <w:sz w:val="24"/>
          <w:szCs w:val="24"/>
        </w:rPr>
        <w:t>Relationships and Influence</w:t>
      </w:r>
    </w:p>
    <w:p w14:paraId="07FEF958" w14:textId="7C44D133" w:rsidR="00EE2C92" w:rsidRPr="00EE2C92" w:rsidRDefault="00EE2C92" w:rsidP="00EE2C92">
      <w:pPr>
        <w:numPr>
          <w:ilvl w:val="0"/>
          <w:numId w:val="5"/>
        </w:numPr>
        <w:spacing w:after="0" w:line="240" w:lineRule="auto"/>
        <w:ind w:left="714" w:hanging="357"/>
        <w:rPr>
          <w:rFonts w:cs="Calibri"/>
        </w:rPr>
      </w:pPr>
      <w:r w:rsidRPr="00EE2C92">
        <w:rPr>
          <w:rFonts w:cs="Calibri"/>
        </w:rPr>
        <w:t>Build</w:t>
      </w:r>
      <w:r w:rsidR="00E51074">
        <w:rPr>
          <w:rFonts w:cs="Calibri"/>
        </w:rPr>
        <w:t>ing</w:t>
      </w:r>
      <w:r w:rsidRPr="00EE2C92">
        <w:rPr>
          <w:rFonts w:cs="Calibri"/>
        </w:rPr>
        <w:t xml:space="preserve"> and maintain</w:t>
      </w:r>
      <w:r w:rsidR="00E51074">
        <w:rPr>
          <w:rFonts w:cs="Calibri"/>
        </w:rPr>
        <w:t>ing</w:t>
      </w:r>
      <w:r w:rsidRPr="00EE2C92">
        <w:rPr>
          <w:rFonts w:cs="Calibri"/>
        </w:rPr>
        <w:t xml:space="preserve"> positive working relationships with key</w:t>
      </w:r>
      <w:r w:rsidR="00E51074">
        <w:rPr>
          <w:rFonts w:cs="Calibri"/>
        </w:rPr>
        <w:t xml:space="preserve"> internal and external</w:t>
      </w:r>
      <w:r w:rsidRPr="00EE2C92">
        <w:rPr>
          <w:rFonts w:cs="Calibri"/>
        </w:rPr>
        <w:t xml:space="preserve"> stakeholders for </w:t>
      </w:r>
      <w:r>
        <w:rPr>
          <w:rFonts w:cs="Calibri"/>
        </w:rPr>
        <w:t>influencing whānau</w:t>
      </w:r>
      <w:r w:rsidRPr="00EE2C92">
        <w:rPr>
          <w:rFonts w:cs="Calibri"/>
        </w:rPr>
        <w:t xml:space="preserve"> policy including </w:t>
      </w:r>
      <w:proofErr w:type="spellStart"/>
      <w:r w:rsidR="00E51074">
        <w:rPr>
          <w:rFonts w:cs="Calibri"/>
        </w:rPr>
        <w:t>Visionwest</w:t>
      </w:r>
      <w:proofErr w:type="spellEnd"/>
      <w:r w:rsidR="00E51074">
        <w:rPr>
          <w:rFonts w:cs="Calibri"/>
        </w:rPr>
        <w:t xml:space="preserve"> staff, </w:t>
      </w:r>
      <w:r w:rsidRPr="00EE2C92">
        <w:rPr>
          <w:rFonts w:cs="Calibri"/>
        </w:rPr>
        <w:t xml:space="preserve">government officials, academia, international institutions and allies in the field of </w:t>
      </w:r>
      <w:r>
        <w:rPr>
          <w:rFonts w:cs="Calibri"/>
        </w:rPr>
        <w:t>wh</w:t>
      </w:r>
      <w:r w:rsidR="00E51074">
        <w:rPr>
          <w:rFonts w:cs="Calibri"/>
        </w:rPr>
        <w:t>ā</w:t>
      </w:r>
      <w:r>
        <w:rPr>
          <w:rFonts w:cs="Calibri"/>
        </w:rPr>
        <w:t xml:space="preserve">nau </w:t>
      </w:r>
      <w:r w:rsidRPr="00EE2C92">
        <w:rPr>
          <w:rFonts w:cs="Calibri"/>
        </w:rPr>
        <w:t>rights.</w:t>
      </w:r>
    </w:p>
    <w:p w14:paraId="75D2958E" w14:textId="7A3FF28F" w:rsidR="00EE2C92" w:rsidRPr="00EE2C92" w:rsidRDefault="00EE2C92" w:rsidP="00EE2C92">
      <w:pPr>
        <w:numPr>
          <w:ilvl w:val="0"/>
          <w:numId w:val="5"/>
        </w:numPr>
        <w:spacing w:after="0" w:line="240" w:lineRule="auto"/>
        <w:ind w:left="714" w:hanging="357"/>
        <w:rPr>
          <w:rFonts w:cs="Calibri"/>
        </w:rPr>
      </w:pPr>
      <w:r w:rsidRPr="00EE2C92">
        <w:rPr>
          <w:rFonts w:cs="Calibri"/>
        </w:rPr>
        <w:t>Develop</w:t>
      </w:r>
      <w:r w:rsidR="00E51074">
        <w:rPr>
          <w:rFonts w:cs="Calibri"/>
        </w:rPr>
        <w:t>ing</w:t>
      </w:r>
      <w:r w:rsidRPr="00EE2C92">
        <w:rPr>
          <w:rFonts w:cs="Calibri"/>
        </w:rPr>
        <w:t xml:space="preserve"> stakeholder engagement plans.</w:t>
      </w:r>
    </w:p>
    <w:p w14:paraId="2AC0608C" w14:textId="5F710048" w:rsidR="00EE2C92" w:rsidRDefault="00EE2C92" w:rsidP="00EE2C92">
      <w:pPr>
        <w:numPr>
          <w:ilvl w:val="0"/>
          <w:numId w:val="5"/>
        </w:numPr>
        <w:spacing w:after="0" w:line="240" w:lineRule="auto"/>
        <w:ind w:left="714" w:hanging="357"/>
        <w:rPr>
          <w:rFonts w:cs="Calibri"/>
        </w:rPr>
      </w:pPr>
      <w:r w:rsidRPr="00EE2C92">
        <w:rPr>
          <w:rFonts w:cs="Calibri"/>
        </w:rPr>
        <w:t>Support</w:t>
      </w:r>
      <w:r w:rsidR="00E51074">
        <w:rPr>
          <w:rFonts w:cs="Calibri"/>
        </w:rPr>
        <w:t>ing</w:t>
      </w:r>
      <w:r w:rsidRPr="00EE2C92">
        <w:rPr>
          <w:rFonts w:cs="Calibri"/>
        </w:rPr>
        <w:t xml:space="preserve"> organisational efforts to build strategic relationships for the promotion of </w:t>
      </w:r>
      <w:r>
        <w:rPr>
          <w:rFonts w:cs="Calibri"/>
        </w:rPr>
        <w:t xml:space="preserve">whānau </w:t>
      </w:r>
      <w:r w:rsidRPr="00EE2C92">
        <w:rPr>
          <w:rFonts w:cs="Calibri"/>
        </w:rPr>
        <w:t xml:space="preserve">rights. </w:t>
      </w:r>
    </w:p>
    <w:p w14:paraId="62490AC6" w14:textId="77777777" w:rsidR="00EE2C92" w:rsidRDefault="00EE2C92" w:rsidP="00EE2C92">
      <w:pPr>
        <w:pStyle w:val="ListParagraph"/>
        <w:numPr>
          <w:ilvl w:val="0"/>
          <w:numId w:val="5"/>
        </w:numPr>
        <w:rPr>
          <w:rFonts w:cs="Calibri"/>
        </w:rPr>
      </w:pPr>
      <w:r w:rsidRPr="00162599">
        <w:rPr>
          <w:rFonts w:cs="Calibri"/>
        </w:rPr>
        <w:t xml:space="preserve">Actively identifying opportunities to promote and engage </w:t>
      </w:r>
      <w:r>
        <w:rPr>
          <w:rFonts w:cs="Calibri"/>
        </w:rPr>
        <w:t>whānau</w:t>
      </w:r>
      <w:r w:rsidRPr="00162599">
        <w:rPr>
          <w:rFonts w:cs="Calibri"/>
        </w:rPr>
        <w:t xml:space="preserve"> voice </w:t>
      </w:r>
      <w:r>
        <w:rPr>
          <w:rFonts w:cs="Calibri"/>
        </w:rPr>
        <w:t>in research, reports, and policy</w:t>
      </w:r>
    </w:p>
    <w:p w14:paraId="358A520C" w14:textId="1B0663C0" w:rsidR="00162599" w:rsidRPr="00EE2C92" w:rsidRDefault="00EE2C92" w:rsidP="00EE2C92">
      <w:pPr>
        <w:pStyle w:val="ListParagraph"/>
        <w:rPr>
          <w:rFonts w:cs="Calibri"/>
        </w:rPr>
      </w:pPr>
      <w:r>
        <w:rPr>
          <w:rFonts w:cs="Calibri"/>
        </w:rPr>
        <w:t>statements</w:t>
      </w:r>
      <w:r w:rsidRPr="00162599">
        <w:rPr>
          <w:rFonts w:cs="Calibri"/>
        </w:rPr>
        <w:t>.</w:t>
      </w:r>
    </w:p>
    <w:p w14:paraId="1EB09B5A" w14:textId="77777777" w:rsidR="00106359" w:rsidRDefault="00106359" w:rsidP="006E6FBD">
      <w:pPr>
        <w:spacing w:before="120" w:after="120"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5346BE0" w14:textId="77777777" w:rsidR="003B07B6" w:rsidRDefault="003B07B6" w:rsidP="006E6FBD">
      <w:pPr>
        <w:spacing w:before="120" w:after="120"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2F9D6287" w14:textId="00B39A55" w:rsidR="00870D19" w:rsidRPr="006E6FBD" w:rsidRDefault="00870D19" w:rsidP="006E6FBD">
      <w:pPr>
        <w:spacing w:before="120" w:after="120" w:line="240" w:lineRule="auto"/>
        <w:rPr>
          <w:rFonts w:ascii="Calibri" w:hAnsi="Calibri" w:cs="Calibri"/>
          <w:b/>
          <w:bCs/>
          <w:sz w:val="24"/>
          <w:szCs w:val="24"/>
          <w:lang w:val="en-US"/>
        </w:rPr>
      </w:pPr>
      <w:r w:rsidRPr="006E6FBD">
        <w:rPr>
          <w:rFonts w:ascii="Calibri" w:hAnsi="Calibri" w:cs="Calibri"/>
          <w:b/>
          <w:bCs/>
          <w:sz w:val="24"/>
          <w:szCs w:val="24"/>
          <w:lang w:val="en-US"/>
        </w:rPr>
        <w:t>Personal Expectations</w:t>
      </w:r>
    </w:p>
    <w:p w14:paraId="43D9AE0F" w14:textId="77777777" w:rsidR="00870D19" w:rsidRPr="007B3A1E" w:rsidRDefault="00870D19" w:rsidP="00870D1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hAnsi="Calibri" w:cs="Calibri"/>
          <w:lang w:val="en-US"/>
        </w:rPr>
      </w:pPr>
      <w:r w:rsidRPr="007B3A1E">
        <w:rPr>
          <w:rFonts w:ascii="Calibri" w:hAnsi="Calibri" w:cs="Calibri"/>
          <w:lang w:val="en-US"/>
        </w:rPr>
        <w:t>Have a learning attitude and actively seek opportunities for personal and professional development (both internally and externally)</w:t>
      </w:r>
    </w:p>
    <w:p w14:paraId="10F74733" w14:textId="77777777" w:rsidR="00870D19" w:rsidRPr="007B3A1E" w:rsidRDefault="00870D19" w:rsidP="00870D1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hAnsi="Calibri" w:cs="Calibri"/>
          <w:lang w:val="en-US"/>
        </w:rPr>
      </w:pPr>
      <w:r w:rsidRPr="007B3A1E">
        <w:rPr>
          <w:rFonts w:ascii="Calibri" w:hAnsi="Calibri" w:cs="Calibri"/>
          <w:lang w:val="en-US"/>
        </w:rPr>
        <w:t>Be proactive in own practices to ensure a safe working environment for own self and colleagues including prompt reporting of accidents, incidents and hazards</w:t>
      </w:r>
    </w:p>
    <w:p w14:paraId="79732985" w14:textId="678673C8" w:rsidR="00870D19" w:rsidRPr="007B3A1E" w:rsidRDefault="00870D19" w:rsidP="00870D1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hAnsi="Calibri" w:cs="Calibri"/>
          <w:lang w:val="en-US"/>
        </w:rPr>
      </w:pPr>
      <w:r w:rsidRPr="007B3A1E">
        <w:rPr>
          <w:rFonts w:ascii="Calibri" w:hAnsi="Calibri" w:cs="Calibri"/>
          <w:lang w:val="en-US"/>
        </w:rPr>
        <w:t xml:space="preserve">Ensure that the vision, mission and values of the Trust are reflected in own work practices and workplace relationships (internal and external) including working from a Kaupapa </w:t>
      </w:r>
      <w:r w:rsidR="00C83111" w:rsidRPr="007B3A1E">
        <w:rPr>
          <w:rFonts w:ascii="Calibri" w:hAnsi="Calibri" w:cs="Calibri"/>
          <w:lang w:val="en-US"/>
        </w:rPr>
        <w:t>Māori</w:t>
      </w:r>
      <w:r w:rsidRPr="007B3A1E">
        <w:rPr>
          <w:rFonts w:ascii="Calibri" w:hAnsi="Calibri" w:cs="Calibri"/>
          <w:lang w:val="en-US"/>
        </w:rPr>
        <w:t xml:space="preserve"> framework.</w:t>
      </w:r>
    </w:p>
    <w:p w14:paraId="520CC3C8" w14:textId="0B384AE7" w:rsidR="00870D19" w:rsidRDefault="00870D19" w:rsidP="00870D1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hAnsi="Calibri" w:cs="Calibri"/>
          <w:lang w:val="en-US"/>
        </w:rPr>
      </w:pPr>
      <w:r w:rsidRPr="007B3A1E">
        <w:rPr>
          <w:rFonts w:ascii="Calibri" w:hAnsi="Calibri" w:cs="Calibri"/>
          <w:lang w:val="en-US"/>
        </w:rPr>
        <w:t>Manage confidential information in an appropriate way to ensure it remains confidential and meets Privacy legislation as well as organisation requirements</w:t>
      </w:r>
    </w:p>
    <w:p w14:paraId="2521B23F" w14:textId="065FAF23" w:rsidR="00B2662F" w:rsidRPr="006E6FBD" w:rsidRDefault="00B2662F" w:rsidP="00341822">
      <w:pPr>
        <w:spacing w:before="120" w:after="80" w:line="240" w:lineRule="auto"/>
        <w:jc w:val="both"/>
        <w:rPr>
          <w:rFonts w:ascii="Calibri" w:hAnsi="Calibri" w:cs="Calibri"/>
          <w:b/>
          <w:bCs/>
          <w:color w:val="70AD47" w:themeColor="accent6"/>
          <w:sz w:val="28"/>
          <w:szCs w:val="28"/>
          <w:lang w:val="en-US"/>
        </w:rPr>
      </w:pPr>
      <w:r w:rsidRPr="006E6FBD">
        <w:rPr>
          <w:rFonts w:ascii="Calibri" w:hAnsi="Calibri" w:cs="Calibri"/>
          <w:b/>
          <w:bCs/>
          <w:color w:val="70AD47" w:themeColor="accent6"/>
          <w:sz w:val="28"/>
          <w:szCs w:val="28"/>
          <w:lang w:val="en-US"/>
        </w:rPr>
        <w:t>Expected Outcomes</w:t>
      </w:r>
    </w:p>
    <w:p w14:paraId="4CB3801E" w14:textId="7DBB493C" w:rsidR="008A1688" w:rsidRDefault="008A1688" w:rsidP="00B2662F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Policy statements are researched, written, and kept up to date for all service lines of the trust and areas of interest</w:t>
      </w:r>
    </w:p>
    <w:p w14:paraId="1CEB142F" w14:textId="4A512EEB" w:rsidR="008A1688" w:rsidRDefault="008A1688" w:rsidP="00B2662F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Insight and impact reports are produced to a high standard for the </w:t>
      </w:r>
      <w:proofErr w:type="spellStart"/>
      <w:r w:rsidR="003B07B6">
        <w:rPr>
          <w:sz w:val="22"/>
          <w:szCs w:val="22"/>
        </w:rPr>
        <w:t>Tauihu</w:t>
      </w:r>
      <w:proofErr w:type="spellEnd"/>
      <w:r w:rsidR="003B07B6">
        <w:rPr>
          <w:sz w:val="22"/>
          <w:szCs w:val="22"/>
        </w:rPr>
        <w:t xml:space="preserve"> Office </w:t>
      </w:r>
      <w:r>
        <w:rPr>
          <w:sz w:val="22"/>
          <w:szCs w:val="22"/>
        </w:rPr>
        <w:t>and wider audiences where appropriate</w:t>
      </w:r>
    </w:p>
    <w:p w14:paraId="7867BA4A" w14:textId="774F5CFE" w:rsidR="00106359" w:rsidRDefault="00106359" w:rsidP="00B2662F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Development and Social Justice frameworks are imbedded in any service design, analysis, review and evaluations. </w:t>
      </w:r>
    </w:p>
    <w:p w14:paraId="66D30B35" w14:textId="16D4B199" w:rsidR="008A1688" w:rsidRDefault="008A1688" w:rsidP="00B2662F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Coalitions are formed within the trust to gather information and evaluations of key work streams to inform practice in the future</w:t>
      </w:r>
    </w:p>
    <w:p w14:paraId="570657B1" w14:textId="6E82807D" w:rsidR="008A1688" w:rsidRDefault="008A1688" w:rsidP="008A1688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Government papers for collectives that </w:t>
      </w:r>
      <w:proofErr w:type="spellStart"/>
      <w:r>
        <w:rPr>
          <w:sz w:val="22"/>
          <w:szCs w:val="22"/>
        </w:rPr>
        <w:t>Visionwest</w:t>
      </w:r>
      <w:proofErr w:type="spellEnd"/>
      <w:r>
        <w:rPr>
          <w:sz w:val="22"/>
          <w:szCs w:val="22"/>
        </w:rPr>
        <w:t xml:space="preserve"> participate in are reviewed, edited and contributed to within agreed timelines</w:t>
      </w:r>
    </w:p>
    <w:p w14:paraId="47ABD00F" w14:textId="047489E5" w:rsidR="008A1688" w:rsidRDefault="008A1688" w:rsidP="008A1688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Government proposals of organisational significance are written and delivered on time according to the CEO</w:t>
      </w:r>
      <w:r w:rsidR="003B07B6">
        <w:rPr>
          <w:sz w:val="22"/>
          <w:szCs w:val="22"/>
        </w:rPr>
        <w:t>, DCE</w:t>
      </w:r>
      <w:r>
        <w:rPr>
          <w:sz w:val="22"/>
          <w:szCs w:val="22"/>
        </w:rPr>
        <w:t xml:space="preserve"> and </w:t>
      </w:r>
      <w:r w:rsidR="003B07B6">
        <w:rPr>
          <w:sz w:val="22"/>
          <w:szCs w:val="22"/>
        </w:rPr>
        <w:t>Director of</w:t>
      </w:r>
      <w:r>
        <w:rPr>
          <w:sz w:val="22"/>
          <w:szCs w:val="22"/>
        </w:rPr>
        <w:t xml:space="preserve"> Partnerships requirements</w:t>
      </w:r>
    </w:p>
    <w:p w14:paraId="74C20E56" w14:textId="656572B3" w:rsidR="008A1688" w:rsidRDefault="00A34D8F" w:rsidP="008A1688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To prioritise papers and reports for the CEO</w:t>
      </w:r>
      <w:r w:rsidR="003B07B6">
        <w:rPr>
          <w:sz w:val="22"/>
          <w:szCs w:val="22"/>
        </w:rPr>
        <w:t>, DCE</w:t>
      </w:r>
      <w:r>
        <w:rPr>
          <w:sz w:val="22"/>
          <w:szCs w:val="22"/>
        </w:rPr>
        <w:t xml:space="preserve"> and Board and deliver at a high standard and on deadline</w:t>
      </w:r>
    </w:p>
    <w:p w14:paraId="5CD91213" w14:textId="527645AE" w:rsidR="00A34D8F" w:rsidRDefault="00A34D8F" w:rsidP="008A1688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To work with the data and analytics team to analyse and evaluate the performance and impact of </w:t>
      </w:r>
      <w:proofErr w:type="spellStart"/>
      <w:r>
        <w:rPr>
          <w:sz w:val="22"/>
          <w:szCs w:val="22"/>
        </w:rPr>
        <w:t>Visionwest</w:t>
      </w:r>
      <w:proofErr w:type="spellEnd"/>
      <w:r>
        <w:rPr>
          <w:sz w:val="22"/>
          <w:szCs w:val="22"/>
        </w:rPr>
        <w:t xml:space="preserve"> programmes, upon request</w:t>
      </w:r>
    </w:p>
    <w:p w14:paraId="4CB1ED6D" w14:textId="0CBFE45B" w:rsidR="00A34D8F" w:rsidRPr="008A1688" w:rsidRDefault="00E97EFC" w:rsidP="008A1688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To research and study models of practice and programmes locally and internationally that may be of benefit in shaping </w:t>
      </w:r>
      <w:proofErr w:type="spellStart"/>
      <w:r>
        <w:rPr>
          <w:sz w:val="22"/>
          <w:szCs w:val="22"/>
        </w:rPr>
        <w:t>Visionwest</w:t>
      </w:r>
      <w:proofErr w:type="spellEnd"/>
      <w:r>
        <w:rPr>
          <w:sz w:val="22"/>
          <w:szCs w:val="22"/>
        </w:rPr>
        <w:t xml:space="preserve"> service and programme design</w:t>
      </w:r>
    </w:p>
    <w:p w14:paraId="56808166" w14:textId="437A7A52" w:rsidR="00B2662F" w:rsidRPr="0009087A" w:rsidRDefault="00B2662F" w:rsidP="00B2662F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rFonts w:eastAsia="Calibri"/>
          <w:sz w:val="22"/>
          <w:szCs w:val="22"/>
          <w:lang w:val="en-US" w:bidi="en-US"/>
        </w:rPr>
        <w:t>I</w:t>
      </w:r>
      <w:r w:rsidRPr="009900E6">
        <w:rPr>
          <w:rFonts w:eastAsia="Calibri"/>
          <w:sz w:val="22"/>
          <w:szCs w:val="22"/>
          <w:lang w:val="en-US" w:bidi="en-US"/>
        </w:rPr>
        <w:t>nformation is secure</w:t>
      </w:r>
      <w:r>
        <w:rPr>
          <w:rFonts w:eastAsia="Calibri"/>
          <w:sz w:val="22"/>
          <w:szCs w:val="22"/>
          <w:lang w:val="en-US" w:bidi="en-US"/>
        </w:rPr>
        <w:t xml:space="preserve"> and privacy and confidentiality is </w:t>
      </w:r>
      <w:r w:rsidR="00EB58A0">
        <w:rPr>
          <w:rFonts w:eastAsia="Calibri"/>
          <w:sz w:val="22"/>
          <w:szCs w:val="22"/>
          <w:lang w:val="en-US" w:bidi="en-US"/>
        </w:rPr>
        <w:t>always maintained</w:t>
      </w:r>
      <w:r w:rsidR="00C02ED4">
        <w:rPr>
          <w:rFonts w:eastAsia="Calibri"/>
          <w:sz w:val="22"/>
          <w:szCs w:val="22"/>
          <w:lang w:val="en-US" w:bidi="en-US"/>
        </w:rPr>
        <w:t>.</w:t>
      </w:r>
    </w:p>
    <w:p w14:paraId="54CAF664" w14:textId="5662B9E0" w:rsidR="00B2662F" w:rsidRDefault="00B2662F" w:rsidP="00E26EC4">
      <w:pPr>
        <w:rPr>
          <w:b/>
          <w:bCs/>
          <w:color w:val="70AD47" w:themeColor="accent6"/>
          <w:lang w:val="en-US"/>
        </w:rPr>
      </w:pPr>
    </w:p>
    <w:p w14:paraId="1B9F4502" w14:textId="77777777" w:rsidR="00512ECC" w:rsidRPr="00512ECC" w:rsidRDefault="00512ECC" w:rsidP="00512ECC">
      <w:pPr>
        <w:rPr>
          <w:b/>
          <w:bCs/>
          <w:color w:val="70AD47" w:themeColor="accent6"/>
          <w:sz w:val="28"/>
          <w:szCs w:val="28"/>
          <w:lang w:val="en-US"/>
        </w:rPr>
      </w:pPr>
      <w:r w:rsidRPr="00512ECC">
        <w:rPr>
          <w:b/>
          <w:bCs/>
          <w:color w:val="70AD47" w:themeColor="accent6"/>
          <w:sz w:val="28"/>
          <w:szCs w:val="28"/>
          <w:lang w:val="en-US"/>
        </w:rPr>
        <w:t>Key Relationships</w:t>
      </w:r>
    </w:p>
    <w:tbl>
      <w:tblPr>
        <w:tblStyle w:val="TableGrid1"/>
        <w:tblW w:w="10201" w:type="dxa"/>
        <w:tblLook w:val="04A0" w:firstRow="1" w:lastRow="0" w:firstColumn="1" w:lastColumn="0" w:noHBand="0" w:noVBand="1"/>
      </w:tblPr>
      <w:tblGrid>
        <w:gridCol w:w="2552"/>
        <w:gridCol w:w="7649"/>
      </w:tblGrid>
      <w:tr w:rsidR="00512ECC" w:rsidRPr="00512ECC" w14:paraId="179F48B8" w14:textId="77777777" w:rsidTr="00A36A61">
        <w:tc>
          <w:tcPr>
            <w:tcW w:w="2552" w:type="dxa"/>
            <w:vAlign w:val="center"/>
          </w:tcPr>
          <w:p w14:paraId="48272DF9" w14:textId="77777777" w:rsidR="00512ECC" w:rsidRPr="00512ECC" w:rsidRDefault="00512ECC" w:rsidP="00A36A6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12ECC">
              <w:rPr>
                <w:b/>
                <w:bCs/>
                <w:sz w:val="20"/>
                <w:szCs w:val="20"/>
                <w:lang w:val="en-US"/>
              </w:rPr>
              <w:t>Team:</w:t>
            </w:r>
          </w:p>
        </w:tc>
        <w:tc>
          <w:tcPr>
            <w:tcW w:w="7649" w:type="dxa"/>
            <w:vAlign w:val="center"/>
          </w:tcPr>
          <w:p w14:paraId="221B97E7" w14:textId="4042A9D8" w:rsidR="00512ECC" w:rsidRPr="00512ECC" w:rsidRDefault="003B07B6" w:rsidP="00A36A61">
            <w:pPr>
              <w:ind w:left="30"/>
            </w:pPr>
            <w:proofErr w:type="spellStart"/>
            <w:r>
              <w:t>Tauihu</w:t>
            </w:r>
            <w:proofErr w:type="spellEnd"/>
            <w:r>
              <w:t xml:space="preserve"> Office</w:t>
            </w:r>
          </w:p>
        </w:tc>
      </w:tr>
      <w:tr w:rsidR="00512ECC" w:rsidRPr="00512ECC" w14:paraId="58E56E38" w14:textId="77777777" w:rsidTr="00A36A61">
        <w:tc>
          <w:tcPr>
            <w:tcW w:w="2552" w:type="dxa"/>
            <w:vAlign w:val="center"/>
          </w:tcPr>
          <w:p w14:paraId="54B57F7A" w14:textId="77777777" w:rsidR="00512ECC" w:rsidRPr="00512ECC" w:rsidRDefault="00512ECC" w:rsidP="00A36A6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12ECC">
              <w:rPr>
                <w:b/>
                <w:bCs/>
                <w:sz w:val="20"/>
                <w:szCs w:val="20"/>
                <w:lang w:val="en-US"/>
              </w:rPr>
              <w:t>Reports to:</w:t>
            </w:r>
          </w:p>
        </w:tc>
        <w:tc>
          <w:tcPr>
            <w:tcW w:w="7649" w:type="dxa"/>
            <w:vAlign w:val="center"/>
          </w:tcPr>
          <w:p w14:paraId="51E853D8" w14:textId="0A15E058" w:rsidR="00512ECC" w:rsidRPr="00512ECC" w:rsidRDefault="003B07B6" w:rsidP="00A36A61">
            <w:pPr>
              <w:ind w:left="30"/>
              <w:rPr>
                <w:lang w:val="en-US"/>
              </w:rPr>
            </w:pPr>
            <w:r>
              <w:rPr>
                <w:lang w:val="en-US"/>
              </w:rPr>
              <w:t>Director of</w:t>
            </w:r>
            <w:r w:rsidR="00B96325">
              <w:rPr>
                <w:lang w:val="en-US"/>
              </w:rPr>
              <w:t xml:space="preserve"> Partnerships</w:t>
            </w:r>
          </w:p>
        </w:tc>
      </w:tr>
      <w:tr w:rsidR="00512ECC" w:rsidRPr="00512ECC" w14:paraId="0B0E468C" w14:textId="77777777" w:rsidTr="00A36A61">
        <w:tc>
          <w:tcPr>
            <w:tcW w:w="2552" w:type="dxa"/>
            <w:vAlign w:val="center"/>
          </w:tcPr>
          <w:p w14:paraId="74C231A2" w14:textId="3148654F" w:rsidR="00512ECC" w:rsidRPr="00512ECC" w:rsidRDefault="00512ECC" w:rsidP="00A36A61">
            <w:pPr>
              <w:rPr>
                <w:b/>
                <w:bCs/>
                <w:sz w:val="20"/>
                <w:szCs w:val="20"/>
                <w:lang w:val="en-US"/>
              </w:rPr>
            </w:pPr>
            <w:r w:rsidRPr="00512ECC">
              <w:rPr>
                <w:b/>
                <w:bCs/>
                <w:sz w:val="20"/>
                <w:szCs w:val="20"/>
                <w:lang w:val="en-US"/>
              </w:rPr>
              <w:t>Direct reports:</w:t>
            </w:r>
          </w:p>
        </w:tc>
        <w:tc>
          <w:tcPr>
            <w:tcW w:w="7649" w:type="dxa"/>
            <w:vAlign w:val="center"/>
          </w:tcPr>
          <w:p w14:paraId="31DD1F80" w14:textId="5026C16A" w:rsidR="00512ECC" w:rsidRPr="00512ECC" w:rsidRDefault="00512ECC" w:rsidP="00A36A61">
            <w:pPr>
              <w:ind w:left="24"/>
              <w:rPr>
                <w:lang w:val="en-US"/>
              </w:rPr>
            </w:pPr>
          </w:p>
        </w:tc>
      </w:tr>
      <w:tr w:rsidR="00512ECC" w:rsidRPr="00512ECC" w14:paraId="3D774823" w14:textId="77777777" w:rsidTr="00B16DBB">
        <w:trPr>
          <w:trHeight w:val="1158"/>
        </w:trPr>
        <w:tc>
          <w:tcPr>
            <w:tcW w:w="2552" w:type="dxa"/>
          </w:tcPr>
          <w:p w14:paraId="7D79FA1B" w14:textId="77777777" w:rsidR="00512ECC" w:rsidRPr="00512ECC" w:rsidRDefault="00512ECC" w:rsidP="00512ECC">
            <w:pPr>
              <w:spacing w:after="16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512ECC">
              <w:rPr>
                <w:b/>
                <w:bCs/>
                <w:sz w:val="20"/>
                <w:szCs w:val="20"/>
                <w:lang w:val="en-US"/>
              </w:rPr>
              <w:t>Key internal relationships:</w:t>
            </w:r>
          </w:p>
        </w:tc>
        <w:tc>
          <w:tcPr>
            <w:tcW w:w="7649" w:type="dxa"/>
          </w:tcPr>
          <w:p w14:paraId="2500BBB2" w14:textId="1A850D71" w:rsidR="00101F03" w:rsidRDefault="00101F03" w:rsidP="00512ECC">
            <w:pPr>
              <w:numPr>
                <w:ilvl w:val="0"/>
                <w:numId w:val="2"/>
              </w:numPr>
              <w:spacing w:after="160" w:line="259" w:lineRule="auto"/>
              <w:ind w:left="313" w:hanging="218"/>
              <w:contextualSpacing/>
              <w:rPr>
                <w:lang w:val="en-US"/>
              </w:rPr>
            </w:pPr>
            <w:r>
              <w:rPr>
                <w:lang w:val="en-US"/>
              </w:rPr>
              <w:t>CEO</w:t>
            </w:r>
          </w:p>
          <w:p w14:paraId="7EE215B4" w14:textId="0A6A41C3" w:rsidR="003B07B6" w:rsidRDefault="003B07B6" w:rsidP="00512ECC">
            <w:pPr>
              <w:numPr>
                <w:ilvl w:val="0"/>
                <w:numId w:val="2"/>
              </w:numPr>
              <w:spacing w:after="160" w:line="259" w:lineRule="auto"/>
              <w:ind w:left="313" w:hanging="218"/>
              <w:contextualSpacing/>
              <w:rPr>
                <w:lang w:val="en-US"/>
              </w:rPr>
            </w:pPr>
            <w:r>
              <w:rPr>
                <w:lang w:val="en-US"/>
              </w:rPr>
              <w:t>DCE</w:t>
            </w:r>
          </w:p>
          <w:p w14:paraId="4B7CDE89" w14:textId="1FE16587" w:rsidR="00512ECC" w:rsidRPr="00512ECC" w:rsidRDefault="00512ECC" w:rsidP="00512ECC">
            <w:pPr>
              <w:numPr>
                <w:ilvl w:val="0"/>
                <w:numId w:val="2"/>
              </w:numPr>
              <w:spacing w:after="160" w:line="259" w:lineRule="auto"/>
              <w:ind w:left="313" w:hanging="218"/>
              <w:contextualSpacing/>
              <w:rPr>
                <w:lang w:val="en-US"/>
              </w:rPr>
            </w:pPr>
            <w:r w:rsidRPr="00512ECC">
              <w:rPr>
                <w:lang w:val="en-US"/>
              </w:rPr>
              <w:t>Executive and Senior Managers</w:t>
            </w:r>
          </w:p>
          <w:p w14:paraId="01F6B936" w14:textId="73E419EB" w:rsidR="00512ECC" w:rsidRPr="00A36A61" w:rsidRDefault="00512ECC" w:rsidP="00512ECC">
            <w:pPr>
              <w:numPr>
                <w:ilvl w:val="0"/>
                <w:numId w:val="2"/>
              </w:numPr>
              <w:spacing w:after="160" w:line="259" w:lineRule="auto"/>
              <w:ind w:left="313" w:hanging="218"/>
              <w:contextualSpacing/>
              <w:rPr>
                <w:lang w:val="en-US"/>
              </w:rPr>
            </w:pPr>
            <w:r w:rsidRPr="00A36A61">
              <w:rPr>
                <w:lang w:val="en-US"/>
              </w:rPr>
              <w:t>People Leaders</w:t>
            </w:r>
          </w:p>
          <w:p w14:paraId="712BEEDB" w14:textId="6F09EA2A" w:rsidR="00512ECC" w:rsidRPr="00512ECC" w:rsidRDefault="00512ECC" w:rsidP="00EE2C92">
            <w:pPr>
              <w:spacing w:after="160" w:line="259" w:lineRule="auto"/>
              <w:ind w:left="313"/>
              <w:contextualSpacing/>
              <w:rPr>
                <w:lang w:val="en-US"/>
              </w:rPr>
            </w:pPr>
          </w:p>
        </w:tc>
      </w:tr>
      <w:tr w:rsidR="00512ECC" w:rsidRPr="00512ECC" w14:paraId="4586BA3F" w14:textId="77777777" w:rsidTr="00512ECC">
        <w:trPr>
          <w:trHeight w:val="623"/>
        </w:trPr>
        <w:tc>
          <w:tcPr>
            <w:tcW w:w="2552" w:type="dxa"/>
          </w:tcPr>
          <w:p w14:paraId="24174BF2" w14:textId="77777777" w:rsidR="00512ECC" w:rsidRPr="00512ECC" w:rsidRDefault="00512ECC" w:rsidP="00512ECC">
            <w:pPr>
              <w:spacing w:after="160" w:line="259" w:lineRule="auto"/>
              <w:rPr>
                <w:b/>
                <w:bCs/>
                <w:sz w:val="20"/>
                <w:szCs w:val="20"/>
                <w:lang w:val="en-US"/>
              </w:rPr>
            </w:pPr>
            <w:r w:rsidRPr="00512ECC">
              <w:rPr>
                <w:b/>
                <w:bCs/>
                <w:sz w:val="20"/>
                <w:szCs w:val="20"/>
                <w:lang w:val="en-US"/>
              </w:rPr>
              <w:t>Key external relationships</w:t>
            </w:r>
          </w:p>
        </w:tc>
        <w:tc>
          <w:tcPr>
            <w:tcW w:w="7649" w:type="dxa"/>
          </w:tcPr>
          <w:p w14:paraId="3FA1492B" w14:textId="14A62BC5" w:rsidR="00512ECC" w:rsidRDefault="00EE2C92" w:rsidP="00B96325">
            <w:pPr>
              <w:numPr>
                <w:ilvl w:val="0"/>
                <w:numId w:val="2"/>
              </w:numPr>
              <w:ind w:left="313" w:hanging="218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Government officials and </w:t>
            </w:r>
            <w:proofErr w:type="spellStart"/>
            <w:r>
              <w:rPr>
                <w:lang w:val="en-US"/>
              </w:rPr>
              <w:t>organisations</w:t>
            </w:r>
            <w:proofErr w:type="spellEnd"/>
          </w:p>
          <w:p w14:paraId="0755F8C3" w14:textId="140C840C" w:rsidR="00EE2C92" w:rsidRDefault="00EE2C92" w:rsidP="00B96325">
            <w:pPr>
              <w:numPr>
                <w:ilvl w:val="0"/>
                <w:numId w:val="2"/>
              </w:numPr>
              <w:ind w:left="313" w:hanging="218"/>
              <w:contextualSpacing/>
              <w:rPr>
                <w:lang w:val="en-US"/>
              </w:rPr>
            </w:pPr>
            <w:r>
              <w:rPr>
                <w:lang w:val="en-US"/>
              </w:rPr>
              <w:t>Research institutions</w:t>
            </w:r>
          </w:p>
          <w:p w14:paraId="109DA75F" w14:textId="47CF5B01" w:rsidR="00EE2C92" w:rsidRDefault="00EE2C92" w:rsidP="00B96325">
            <w:pPr>
              <w:numPr>
                <w:ilvl w:val="0"/>
                <w:numId w:val="2"/>
              </w:numPr>
              <w:ind w:left="313" w:hanging="218"/>
              <w:contextualSpacing/>
              <w:rPr>
                <w:lang w:val="en-US"/>
              </w:rPr>
            </w:pPr>
            <w:r>
              <w:rPr>
                <w:lang w:val="en-US"/>
              </w:rPr>
              <w:t>Advocacy agencies</w:t>
            </w:r>
          </w:p>
          <w:p w14:paraId="42F3B670" w14:textId="45E9CFA6" w:rsidR="00F715F2" w:rsidRPr="00101F03" w:rsidRDefault="00F715F2" w:rsidP="00B96325">
            <w:pPr>
              <w:numPr>
                <w:ilvl w:val="0"/>
                <w:numId w:val="2"/>
              </w:numPr>
              <w:ind w:left="313" w:hanging="218"/>
              <w:contextualSpacing/>
              <w:rPr>
                <w:lang w:val="en-US"/>
              </w:rPr>
            </w:pPr>
            <w:proofErr w:type="spellStart"/>
            <w:r w:rsidRPr="00101F03">
              <w:rPr>
                <w:lang w:val="en-US"/>
              </w:rPr>
              <w:t>Organisation</w:t>
            </w:r>
            <w:proofErr w:type="spellEnd"/>
            <w:r w:rsidRPr="00101F03">
              <w:rPr>
                <w:lang w:val="en-US"/>
              </w:rPr>
              <w:t xml:space="preserve"> partners </w:t>
            </w:r>
          </w:p>
          <w:p w14:paraId="0A8904B8" w14:textId="5FDE2F07" w:rsidR="00B96325" w:rsidRPr="00512ECC" w:rsidRDefault="00B96325" w:rsidP="00F715F2">
            <w:pPr>
              <w:contextualSpacing/>
              <w:rPr>
                <w:lang w:val="en-US"/>
              </w:rPr>
            </w:pPr>
          </w:p>
        </w:tc>
      </w:tr>
    </w:tbl>
    <w:p w14:paraId="5CA3CD97" w14:textId="77777777" w:rsidR="00512ECC" w:rsidRPr="00512ECC" w:rsidRDefault="00512ECC" w:rsidP="00512ECC">
      <w:pPr>
        <w:spacing w:after="0" w:line="240" w:lineRule="auto"/>
        <w:jc w:val="both"/>
        <w:rPr>
          <w:rFonts w:ascii="Calibri" w:hAnsi="Calibri" w:cs="Calibri"/>
          <w:b/>
          <w:bCs/>
          <w:color w:val="70AD47" w:themeColor="accent6"/>
          <w:lang w:val="en-US"/>
        </w:rPr>
      </w:pPr>
    </w:p>
    <w:p w14:paraId="3FDAA8C4" w14:textId="77777777" w:rsidR="00E717C6" w:rsidRPr="00F76339" w:rsidRDefault="00E717C6" w:rsidP="00E717C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18"/>
          <w:lang w:val="en-AU"/>
        </w:rPr>
      </w:pPr>
      <w:r w:rsidRPr="00F76339">
        <w:rPr>
          <w:rFonts w:ascii="Calibri" w:eastAsia="Times New Roman" w:hAnsi="Calibri" w:cs="Calibri"/>
          <w:b/>
          <w:bCs/>
          <w:sz w:val="18"/>
          <w:szCs w:val="18"/>
          <w:lang w:val="en-AU"/>
        </w:rPr>
        <w:t xml:space="preserve">Any of the accountabilities, reporting relationships, or other matters, which are specified </w:t>
      </w:r>
      <w:proofErr w:type="gramStart"/>
      <w:r w:rsidRPr="009900E6">
        <w:rPr>
          <w:rFonts w:ascii="Calibri" w:eastAsia="Times New Roman" w:hAnsi="Calibri" w:cs="Calibri"/>
          <w:b/>
          <w:bCs/>
          <w:sz w:val="18"/>
          <w:szCs w:val="18"/>
          <w:lang w:val="en-AU"/>
        </w:rPr>
        <w:t>above ,</w:t>
      </w:r>
      <w:proofErr w:type="gramEnd"/>
      <w:r w:rsidRPr="009900E6">
        <w:rPr>
          <w:rFonts w:ascii="Calibri" w:eastAsia="Times New Roman" w:hAnsi="Calibri" w:cs="Calibri"/>
          <w:b/>
          <w:bCs/>
          <w:sz w:val="18"/>
          <w:szCs w:val="18"/>
          <w:lang w:val="en-AU"/>
        </w:rPr>
        <w:t xml:space="preserve"> </w:t>
      </w:r>
      <w:r w:rsidRPr="00F76339">
        <w:rPr>
          <w:rFonts w:ascii="Calibri" w:eastAsia="Times New Roman" w:hAnsi="Calibri" w:cs="Calibri"/>
          <w:b/>
          <w:bCs/>
          <w:sz w:val="18"/>
          <w:szCs w:val="18"/>
          <w:lang w:val="en-AU"/>
        </w:rPr>
        <w:t xml:space="preserve">may from time to time be altered by the Trust/ </w:t>
      </w:r>
      <w:r w:rsidRPr="009900E6">
        <w:rPr>
          <w:rFonts w:ascii="Calibri" w:eastAsia="Times New Roman" w:hAnsi="Calibri" w:cs="Calibri"/>
          <w:b/>
          <w:bCs/>
          <w:sz w:val="18"/>
          <w:szCs w:val="18"/>
          <w:lang w:val="en-AU"/>
        </w:rPr>
        <w:t>Visionwest</w:t>
      </w:r>
      <w:r w:rsidRPr="00F76339">
        <w:rPr>
          <w:rFonts w:ascii="Calibri" w:eastAsia="Times New Roman" w:hAnsi="Calibri" w:cs="Calibri"/>
          <w:b/>
          <w:bCs/>
          <w:sz w:val="18"/>
          <w:szCs w:val="18"/>
          <w:lang w:val="en-AU"/>
        </w:rPr>
        <w:t xml:space="preserve"> Community Trust following consultation with you.</w:t>
      </w:r>
    </w:p>
    <w:p w14:paraId="0BEF9814" w14:textId="77777777" w:rsidR="00C83111" w:rsidRDefault="00C83111" w:rsidP="00FD77A8">
      <w:pPr>
        <w:spacing w:after="0" w:line="240" w:lineRule="auto"/>
        <w:jc w:val="both"/>
        <w:rPr>
          <w:rFonts w:ascii="Calibri" w:hAnsi="Calibri" w:cs="Calibri"/>
          <w:b/>
          <w:bCs/>
          <w:color w:val="70AD47" w:themeColor="accent6"/>
          <w:sz w:val="28"/>
          <w:szCs w:val="28"/>
          <w:lang w:val="en-US"/>
        </w:rPr>
      </w:pPr>
    </w:p>
    <w:p w14:paraId="6D3ADCBB" w14:textId="77777777" w:rsidR="00C83111" w:rsidRDefault="00C83111" w:rsidP="00FD77A8">
      <w:pPr>
        <w:spacing w:after="0" w:line="240" w:lineRule="auto"/>
        <w:jc w:val="both"/>
        <w:rPr>
          <w:rFonts w:ascii="Calibri" w:hAnsi="Calibri" w:cs="Calibri"/>
          <w:b/>
          <w:bCs/>
          <w:color w:val="70AD47" w:themeColor="accent6"/>
          <w:sz w:val="28"/>
          <w:szCs w:val="28"/>
          <w:lang w:val="en-US"/>
        </w:rPr>
      </w:pPr>
    </w:p>
    <w:p w14:paraId="752DF558" w14:textId="77777777" w:rsidR="00106359" w:rsidRDefault="00106359" w:rsidP="00FD77A8">
      <w:pPr>
        <w:spacing w:after="0" w:line="240" w:lineRule="auto"/>
        <w:jc w:val="both"/>
        <w:rPr>
          <w:rFonts w:ascii="Calibri" w:hAnsi="Calibri" w:cs="Calibri"/>
          <w:b/>
          <w:bCs/>
          <w:color w:val="70AD47" w:themeColor="accent6"/>
          <w:sz w:val="28"/>
          <w:szCs w:val="28"/>
          <w:lang w:val="en-US"/>
        </w:rPr>
      </w:pPr>
    </w:p>
    <w:p w14:paraId="0E2673E8" w14:textId="77777777" w:rsidR="00106359" w:rsidRDefault="00106359" w:rsidP="00FD77A8">
      <w:pPr>
        <w:spacing w:after="0" w:line="240" w:lineRule="auto"/>
        <w:jc w:val="both"/>
        <w:rPr>
          <w:rFonts w:ascii="Calibri" w:hAnsi="Calibri" w:cs="Calibri"/>
          <w:b/>
          <w:bCs/>
          <w:color w:val="70AD47" w:themeColor="accent6"/>
          <w:sz w:val="28"/>
          <w:szCs w:val="28"/>
          <w:lang w:val="en-US"/>
        </w:rPr>
      </w:pPr>
    </w:p>
    <w:p w14:paraId="39B7C0E4" w14:textId="7F2A204F" w:rsidR="00330D60" w:rsidRPr="006E6FBD" w:rsidRDefault="00FD77A8" w:rsidP="00FD77A8">
      <w:pPr>
        <w:spacing w:after="0" w:line="240" w:lineRule="auto"/>
        <w:jc w:val="both"/>
        <w:rPr>
          <w:rFonts w:ascii="Calibri" w:hAnsi="Calibri" w:cs="Calibri"/>
          <w:b/>
          <w:bCs/>
          <w:color w:val="70AD47" w:themeColor="accent6"/>
          <w:sz w:val="28"/>
          <w:szCs w:val="28"/>
          <w:lang w:val="en-US"/>
        </w:rPr>
      </w:pPr>
      <w:r w:rsidRPr="006E6FBD">
        <w:rPr>
          <w:rFonts w:ascii="Calibri" w:hAnsi="Calibri" w:cs="Calibri"/>
          <w:b/>
          <w:bCs/>
          <w:color w:val="70AD47" w:themeColor="accent6"/>
          <w:sz w:val="28"/>
          <w:szCs w:val="28"/>
          <w:lang w:val="en-US"/>
        </w:rPr>
        <w:t>Requirements of the role</w:t>
      </w:r>
    </w:p>
    <w:p w14:paraId="029E7786" w14:textId="77777777" w:rsidR="00870D19" w:rsidRPr="009900E6" w:rsidRDefault="00870D19" w:rsidP="00FD77A8">
      <w:pPr>
        <w:spacing w:after="0" w:line="240" w:lineRule="auto"/>
        <w:jc w:val="both"/>
        <w:rPr>
          <w:rFonts w:ascii="Calibri" w:hAnsi="Calibri" w:cs="Calibri"/>
          <w:b/>
          <w:bCs/>
          <w:color w:val="70AD47" w:themeColor="accent6"/>
          <w:lang w:val="en-US"/>
        </w:rPr>
      </w:pPr>
    </w:p>
    <w:p w14:paraId="6A724BE8" w14:textId="3D2E6438" w:rsidR="00330D60" w:rsidRPr="006E6FBD" w:rsidRDefault="00330D60" w:rsidP="00330D60">
      <w:pPr>
        <w:spacing w:after="200" w:line="240" w:lineRule="auto"/>
        <w:jc w:val="both"/>
        <w:rPr>
          <w:rFonts w:ascii="Calibri" w:eastAsia="Calibri" w:hAnsi="Calibri" w:cs="Calibri"/>
          <w:b/>
          <w:sz w:val="24"/>
          <w:szCs w:val="24"/>
          <w:lang w:val="en-US" w:bidi="en-US"/>
        </w:rPr>
      </w:pPr>
      <w:r w:rsidRPr="006E6FBD">
        <w:rPr>
          <w:rFonts w:ascii="Calibri" w:eastAsia="Calibri" w:hAnsi="Calibri" w:cs="Calibri"/>
          <w:b/>
          <w:sz w:val="24"/>
          <w:szCs w:val="24"/>
          <w:lang w:val="en-US" w:bidi="en-US"/>
        </w:rPr>
        <w:t>The</w:t>
      </w:r>
      <w:r w:rsidR="00EE2C92">
        <w:rPr>
          <w:rFonts w:ascii="Calibri" w:eastAsia="Calibri" w:hAnsi="Calibri" w:cs="Calibri"/>
          <w:b/>
          <w:sz w:val="24"/>
          <w:szCs w:val="24"/>
          <w:lang w:val="en-US" w:bidi="en-US"/>
        </w:rPr>
        <w:t xml:space="preserve"> </w:t>
      </w:r>
      <w:r w:rsidR="003B07B6">
        <w:rPr>
          <w:rFonts w:ascii="Calibri" w:eastAsia="Calibri" w:hAnsi="Calibri" w:cs="Calibri"/>
          <w:b/>
          <w:sz w:val="24"/>
          <w:szCs w:val="24"/>
          <w:lang w:val="en-US" w:bidi="en-US"/>
        </w:rPr>
        <w:t>Social Policy and Research Specialist</w:t>
      </w:r>
      <w:r w:rsidRPr="006E6FBD">
        <w:rPr>
          <w:rFonts w:ascii="Calibri" w:eastAsia="Calibri" w:hAnsi="Calibri" w:cs="Calibri"/>
          <w:b/>
          <w:sz w:val="24"/>
          <w:szCs w:val="24"/>
          <w:lang w:val="en-US" w:bidi="en-US"/>
        </w:rPr>
        <w:t xml:space="preserve"> will ideally possess the following:</w:t>
      </w:r>
    </w:p>
    <w:p w14:paraId="3DD6E36A" w14:textId="7D616005" w:rsidR="00330D60" w:rsidRDefault="00330D60" w:rsidP="00330D60">
      <w:pPr>
        <w:spacing w:after="0" w:line="240" w:lineRule="auto"/>
        <w:jc w:val="both"/>
        <w:rPr>
          <w:rFonts w:ascii="Calibri" w:eastAsia="Calibri" w:hAnsi="Calibri" w:cs="Calibri"/>
          <w:b/>
          <w:lang w:val="en-US" w:bidi="en-US"/>
        </w:rPr>
      </w:pPr>
      <w:r w:rsidRPr="00330D60">
        <w:rPr>
          <w:rFonts w:ascii="Calibri" w:eastAsia="Calibri" w:hAnsi="Calibri" w:cs="Calibri"/>
          <w:b/>
          <w:lang w:val="en-US" w:bidi="en-US"/>
        </w:rPr>
        <w:t>Qualifications &amp; Experience:</w:t>
      </w:r>
    </w:p>
    <w:p w14:paraId="1BAD93F5" w14:textId="6D11E675" w:rsidR="00101F03" w:rsidRDefault="00101F03" w:rsidP="00330D60">
      <w:pPr>
        <w:spacing w:after="0" w:line="240" w:lineRule="auto"/>
        <w:jc w:val="both"/>
        <w:rPr>
          <w:rFonts w:ascii="Calibri" w:eastAsia="Calibri" w:hAnsi="Calibri" w:cs="Calibri"/>
          <w:b/>
          <w:lang w:val="en-US" w:bidi="en-US"/>
        </w:rPr>
      </w:pPr>
    </w:p>
    <w:p w14:paraId="4A8D5754" w14:textId="3B9A27D4" w:rsidR="00F163B3" w:rsidRPr="00162599" w:rsidRDefault="00F163B3" w:rsidP="00F163B3">
      <w:pPr>
        <w:numPr>
          <w:ilvl w:val="0"/>
          <w:numId w:val="26"/>
        </w:numPr>
        <w:spacing w:after="0" w:line="240" w:lineRule="auto"/>
        <w:rPr>
          <w:rFonts w:ascii="Calibri" w:hAnsi="Calibri" w:cs="Calibri"/>
        </w:rPr>
      </w:pPr>
      <w:r w:rsidRPr="00162599">
        <w:rPr>
          <w:rFonts w:ascii="Calibri" w:hAnsi="Calibri" w:cs="Calibri"/>
        </w:rPr>
        <w:t>A tertiary level qualification in a relevant field e.g., public policy, law, public management, international development, community development or similar</w:t>
      </w:r>
      <w:r w:rsidR="00E51074">
        <w:rPr>
          <w:rFonts w:ascii="Calibri" w:hAnsi="Calibri" w:cs="Calibri"/>
        </w:rPr>
        <w:t xml:space="preserve"> (ideally post-graduate)</w:t>
      </w:r>
      <w:r w:rsidRPr="00162599">
        <w:rPr>
          <w:rFonts w:ascii="Calibri" w:hAnsi="Calibri" w:cs="Calibri"/>
        </w:rPr>
        <w:t>.</w:t>
      </w:r>
    </w:p>
    <w:p w14:paraId="2B5C006B" w14:textId="77777777" w:rsidR="00F163B3" w:rsidRDefault="00F163B3" w:rsidP="00F163B3">
      <w:pPr>
        <w:numPr>
          <w:ilvl w:val="0"/>
          <w:numId w:val="26"/>
        </w:numPr>
        <w:spacing w:after="0" w:line="240" w:lineRule="auto"/>
        <w:rPr>
          <w:rFonts w:ascii="Calibri" w:hAnsi="Calibri" w:cs="Calibri"/>
        </w:rPr>
      </w:pPr>
      <w:r w:rsidRPr="00162599">
        <w:rPr>
          <w:rFonts w:ascii="Calibri" w:hAnsi="Calibri" w:cs="Calibri"/>
        </w:rPr>
        <w:t>Minimum 5 years professional experience that includes providing policy research/analysis/advice within a complex organisation, advocacy/lobbying, diplomatic relations, working in a strategic context, and influencing policy change.</w:t>
      </w:r>
    </w:p>
    <w:p w14:paraId="1A68A3F9" w14:textId="77777777" w:rsidR="00101F03" w:rsidRDefault="00101F03" w:rsidP="00D00878">
      <w:pPr>
        <w:spacing w:after="0" w:line="240" w:lineRule="auto"/>
        <w:jc w:val="both"/>
        <w:rPr>
          <w:rFonts w:ascii="Calibri" w:eastAsia="Calibri" w:hAnsi="Calibri" w:cs="Calibri"/>
          <w:b/>
          <w:lang w:val="en-US" w:bidi="en-US"/>
        </w:rPr>
      </w:pPr>
    </w:p>
    <w:p w14:paraId="711B8CE6" w14:textId="0F390B06" w:rsidR="00330D60" w:rsidRDefault="00330D60" w:rsidP="00D00878">
      <w:pPr>
        <w:spacing w:after="0" w:line="240" w:lineRule="auto"/>
        <w:jc w:val="both"/>
        <w:rPr>
          <w:rFonts w:ascii="Calibri" w:eastAsia="Calibri" w:hAnsi="Calibri" w:cs="Calibri"/>
          <w:b/>
          <w:lang w:val="en-US" w:bidi="en-US"/>
        </w:rPr>
      </w:pPr>
      <w:r w:rsidRPr="00330D60">
        <w:rPr>
          <w:rFonts w:ascii="Calibri" w:eastAsia="Calibri" w:hAnsi="Calibri" w:cs="Calibri"/>
          <w:b/>
          <w:lang w:val="en-US" w:bidi="en-US"/>
        </w:rPr>
        <w:t>Skills, Knowledge, Abilities:</w:t>
      </w:r>
    </w:p>
    <w:p w14:paraId="4C6EA77D" w14:textId="77777777" w:rsidR="00162599" w:rsidRPr="00330D60" w:rsidRDefault="00162599" w:rsidP="00D00878">
      <w:pPr>
        <w:spacing w:after="0" w:line="240" w:lineRule="auto"/>
        <w:jc w:val="both"/>
        <w:rPr>
          <w:rFonts w:ascii="Calibri" w:eastAsia="Calibri" w:hAnsi="Calibri" w:cs="Calibri"/>
          <w:b/>
          <w:lang w:val="en-US" w:bidi="en-US"/>
        </w:rPr>
      </w:pPr>
    </w:p>
    <w:p w14:paraId="640B2AB4" w14:textId="77777777" w:rsidR="006D4546" w:rsidRPr="006D4546" w:rsidRDefault="006D4546" w:rsidP="006D4546">
      <w:pPr>
        <w:numPr>
          <w:ilvl w:val="0"/>
          <w:numId w:val="2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Calibri" w:hAnsi="Calibri" w:cs="Calibri"/>
        </w:rPr>
      </w:pPr>
      <w:bookmarkStart w:id="0" w:name="_Hlk106553702"/>
      <w:r w:rsidRPr="006D4546">
        <w:rPr>
          <w:rFonts w:ascii="Calibri" w:hAnsi="Calibri" w:cs="Calibri"/>
        </w:rPr>
        <w:t>Excellent written and oral communication skills.</w:t>
      </w:r>
    </w:p>
    <w:p w14:paraId="65BB03A1" w14:textId="239F8245" w:rsidR="006D4546" w:rsidRPr="006D4546" w:rsidRDefault="006D4546" w:rsidP="006D4546">
      <w:pPr>
        <w:numPr>
          <w:ilvl w:val="0"/>
          <w:numId w:val="2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Calibri" w:hAnsi="Calibri" w:cs="Calibri"/>
        </w:rPr>
      </w:pPr>
      <w:r w:rsidRPr="006D4546">
        <w:rPr>
          <w:rFonts w:ascii="Calibri" w:hAnsi="Calibri" w:cs="Calibri"/>
        </w:rPr>
        <w:t>Advanced research and analytical skills.</w:t>
      </w:r>
    </w:p>
    <w:p w14:paraId="460D4ABE" w14:textId="6B808497" w:rsidR="00BD05FA" w:rsidRPr="00EA3226" w:rsidRDefault="00BD05FA" w:rsidP="00BD05FA">
      <w:pPr>
        <w:numPr>
          <w:ilvl w:val="0"/>
          <w:numId w:val="2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Calibri" w:hAnsi="Calibri" w:cs="Calibri"/>
          <w:lang w:val="en-US"/>
        </w:rPr>
      </w:pPr>
      <w:r w:rsidRPr="00EA3226">
        <w:rPr>
          <w:rFonts w:ascii="Calibri" w:hAnsi="Calibri" w:cs="Calibri"/>
          <w:lang w:val="en-US"/>
        </w:rPr>
        <w:t>Able to lead within the values of Vision</w:t>
      </w:r>
      <w:r w:rsidR="00ED0063">
        <w:rPr>
          <w:rFonts w:ascii="Calibri" w:hAnsi="Calibri" w:cs="Calibri"/>
          <w:lang w:val="en-US"/>
        </w:rPr>
        <w:t>w</w:t>
      </w:r>
      <w:r w:rsidRPr="00EA3226">
        <w:rPr>
          <w:rFonts w:ascii="Calibri" w:hAnsi="Calibri" w:cs="Calibri"/>
          <w:lang w:val="en-US"/>
        </w:rPr>
        <w:t>est Community Trust – aroha, whanaungatanga, manaakitanga and mana</w:t>
      </w:r>
    </w:p>
    <w:p w14:paraId="06F94533" w14:textId="66E082C2" w:rsidR="00BD05FA" w:rsidRPr="00EA3226" w:rsidRDefault="00BD05FA" w:rsidP="00BD05FA">
      <w:pPr>
        <w:numPr>
          <w:ilvl w:val="0"/>
          <w:numId w:val="2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Calibri" w:hAnsi="Calibri" w:cs="Calibri"/>
          <w:lang w:val="en-US"/>
        </w:rPr>
      </w:pPr>
      <w:r w:rsidRPr="00EA3226">
        <w:rPr>
          <w:rFonts w:ascii="Calibri" w:hAnsi="Calibri" w:cs="Calibri"/>
          <w:lang w:val="en-US"/>
        </w:rPr>
        <w:t xml:space="preserve">Able to embrace </w:t>
      </w:r>
      <w:r w:rsidR="00ED0063" w:rsidRPr="00EA3226">
        <w:rPr>
          <w:rFonts w:ascii="Calibri" w:hAnsi="Calibri" w:cs="Calibri"/>
          <w:lang w:val="en-US"/>
        </w:rPr>
        <w:t>Visionwest’s</w:t>
      </w:r>
      <w:r w:rsidRPr="00EA3226">
        <w:rPr>
          <w:rFonts w:ascii="Calibri" w:hAnsi="Calibri" w:cs="Calibri"/>
          <w:lang w:val="en-US"/>
        </w:rPr>
        <w:t xml:space="preserve"> kaupapa </w:t>
      </w:r>
      <w:r w:rsidR="00ED0063" w:rsidRPr="00EA3226">
        <w:rPr>
          <w:rFonts w:ascii="Calibri" w:hAnsi="Calibri" w:cs="Calibri"/>
          <w:lang w:val="en-US"/>
        </w:rPr>
        <w:t>Māori</w:t>
      </w:r>
      <w:r w:rsidRPr="00EA3226">
        <w:rPr>
          <w:rFonts w:ascii="Calibri" w:hAnsi="Calibri" w:cs="Calibri"/>
          <w:lang w:val="en-US"/>
        </w:rPr>
        <w:t xml:space="preserve"> journey</w:t>
      </w:r>
    </w:p>
    <w:p w14:paraId="233ED34F" w14:textId="5202ABD8" w:rsidR="00F715F2" w:rsidRPr="00F715F2" w:rsidRDefault="00F715F2" w:rsidP="00F715F2">
      <w:pPr>
        <w:numPr>
          <w:ilvl w:val="0"/>
          <w:numId w:val="23"/>
        </w:numPr>
        <w:shd w:val="clear" w:color="auto" w:fill="FFFFFF"/>
        <w:tabs>
          <w:tab w:val="clear" w:pos="360"/>
          <w:tab w:val="num" w:pos="1080"/>
        </w:tabs>
        <w:spacing w:after="0" w:line="240" w:lineRule="auto"/>
        <w:ind w:left="1080"/>
        <w:textAlignment w:val="baseline"/>
        <w:rPr>
          <w:rFonts w:ascii="Calibri" w:hAnsi="Calibri" w:cs="Calibri"/>
          <w:lang w:val="en-US"/>
        </w:rPr>
      </w:pPr>
      <w:r w:rsidRPr="00F715F2">
        <w:rPr>
          <w:rFonts w:ascii="Calibri" w:hAnsi="Calibri" w:cs="Calibri"/>
          <w:lang w:val="en-US"/>
        </w:rPr>
        <w:t>Excellent relationship management skills and experience in all aspects of event management</w:t>
      </w:r>
    </w:p>
    <w:p w14:paraId="461133B1" w14:textId="493A1FAF" w:rsidR="00BD05FA" w:rsidRPr="00F715F2" w:rsidRDefault="00CC1D56" w:rsidP="00BD05FA">
      <w:pPr>
        <w:numPr>
          <w:ilvl w:val="0"/>
          <w:numId w:val="2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Calibri" w:hAnsi="Calibri" w:cs="Calibri"/>
          <w:lang w:val="en-US"/>
        </w:rPr>
      </w:pPr>
      <w:r w:rsidRPr="00F715F2">
        <w:rPr>
          <w:rFonts w:ascii="Calibri" w:hAnsi="Calibri" w:cs="Calibri"/>
          <w:lang w:val="en-US"/>
        </w:rPr>
        <w:t>Excellent time management and the a</w:t>
      </w:r>
      <w:r w:rsidR="00BD05FA" w:rsidRPr="00F715F2">
        <w:rPr>
          <w:rFonts w:ascii="Calibri" w:hAnsi="Calibri" w:cs="Calibri"/>
          <w:lang w:val="en-US"/>
        </w:rPr>
        <w:t xml:space="preserve">bility to </w:t>
      </w:r>
      <w:r w:rsidRPr="00F715F2">
        <w:rPr>
          <w:rFonts w:ascii="Calibri" w:hAnsi="Calibri" w:cs="Calibri"/>
          <w:lang w:val="en-US"/>
        </w:rPr>
        <w:t>work on several</w:t>
      </w:r>
      <w:r w:rsidR="00BD05FA" w:rsidRPr="00F715F2">
        <w:rPr>
          <w:rFonts w:ascii="Calibri" w:hAnsi="Calibri" w:cs="Calibri"/>
          <w:lang w:val="en-US"/>
        </w:rPr>
        <w:t xml:space="preserve"> projects at the same time</w:t>
      </w:r>
    </w:p>
    <w:p w14:paraId="23E077C4" w14:textId="58186173" w:rsidR="00BD05FA" w:rsidRDefault="00BD05FA" w:rsidP="00BD05FA">
      <w:pPr>
        <w:numPr>
          <w:ilvl w:val="0"/>
          <w:numId w:val="23"/>
        </w:numPr>
        <w:tabs>
          <w:tab w:val="clear" w:pos="360"/>
          <w:tab w:val="num" w:pos="1080"/>
        </w:tabs>
        <w:spacing w:after="0" w:line="240" w:lineRule="auto"/>
        <w:ind w:left="1080"/>
        <w:rPr>
          <w:rFonts w:ascii="Calibri" w:hAnsi="Calibri" w:cs="Calibri"/>
          <w:lang w:val="en-US"/>
        </w:rPr>
      </w:pPr>
      <w:r w:rsidRPr="00EA3226">
        <w:rPr>
          <w:rFonts w:ascii="Calibri" w:hAnsi="Calibri" w:cs="Calibri"/>
          <w:lang w:val="en-US"/>
        </w:rPr>
        <w:t>High integrity</w:t>
      </w:r>
    </w:p>
    <w:p w14:paraId="677B381E" w14:textId="5B2B1C8A" w:rsidR="00BD05FA" w:rsidRPr="00EA3226" w:rsidRDefault="00BD05FA" w:rsidP="00BD05FA">
      <w:pPr>
        <w:pStyle w:val="BodyText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Calibri" w:eastAsiaTheme="minorHAnsi" w:hAnsi="Calibri" w:cs="Calibri"/>
          <w:sz w:val="22"/>
          <w:szCs w:val="22"/>
          <w:lang w:val="en-US"/>
        </w:rPr>
      </w:pPr>
      <w:r w:rsidRPr="00EA3226">
        <w:rPr>
          <w:rFonts w:ascii="Calibri" w:eastAsiaTheme="minorHAnsi" w:hAnsi="Calibri" w:cs="Calibri"/>
          <w:sz w:val="22"/>
          <w:szCs w:val="22"/>
          <w:lang w:val="en-US"/>
        </w:rPr>
        <w:t>Supportive of others</w:t>
      </w:r>
      <w:r w:rsidR="00F715F2">
        <w:rPr>
          <w:rFonts w:ascii="Calibri" w:eastAsiaTheme="minorHAnsi" w:hAnsi="Calibri" w:cs="Calibri"/>
          <w:sz w:val="22"/>
          <w:szCs w:val="22"/>
          <w:lang w:val="en-US"/>
        </w:rPr>
        <w:t xml:space="preserve"> and an ability to work with staff and volunteers at many different levels of the </w:t>
      </w:r>
      <w:proofErr w:type="spellStart"/>
      <w:r w:rsidR="00F715F2">
        <w:rPr>
          <w:rFonts w:ascii="Calibri" w:eastAsiaTheme="minorHAnsi" w:hAnsi="Calibri" w:cs="Calibri"/>
          <w:sz w:val="22"/>
          <w:szCs w:val="22"/>
          <w:lang w:val="en-US"/>
        </w:rPr>
        <w:t>organisation</w:t>
      </w:r>
      <w:proofErr w:type="spellEnd"/>
    </w:p>
    <w:p w14:paraId="7D24C8B6" w14:textId="67B5BF7A" w:rsidR="00BD05FA" w:rsidRPr="00EA3226" w:rsidRDefault="00BD05FA" w:rsidP="00BD05FA">
      <w:pPr>
        <w:pStyle w:val="BodyText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Calibri" w:eastAsiaTheme="minorHAnsi" w:hAnsi="Calibri" w:cs="Calibri"/>
          <w:sz w:val="22"/>
          <w:szCs w:val="22"/>
          <w:lang w:val="en-US"/>
        </w:rPr>
      </w:pPr>
      <w:r w:rsidRPr="00EA3226">
        <w:rPr>
          <w:rFonts w:ascii="Calibri" w:eastAsiaTheme="minorHAnsi" w:hAnsi="Calibri" w:cs="Calibri"/>
          <w:sz w:val="22"/>
          <w:szCs w:val="22"/>
          <w:lang w:val="en-US"/>
        </w:rPr>
        <w:t xml:space="preserve">Highly </w:t>
      </w:r>
      <w:proofErr w:type="spellStart"/>
      <w:r w:rsidRPr="00EA3226">
        <w:rPr>
          <w:rFonts w:ascii="Calibri" w:eastAsiaTheme="minorHAnsi" w:hAnsi="Calibri" w:cs="Calibri"/>
          <w:sz w:val="22"/>
          <w:szCs w:val="22"/>
          <w:lang w:val="en-US"/>
        </w:rPr>
        <w:t>organised</w:t>
      </w:r>
      <w:proofErr w:type="spellEnd"/>
      <w:r w:rsidRPr="00EA3226">
        <w:rPr>
          <w:rFonts w:ascii="Calibri" w:eastAsiaTheme="minorHAnsi" w:hAnsi="Calibri" w:cs="Calibri"/>
          <w:sz w:val="22"/>
          <w:szCs w:val="22"/>
          <w:lang w:val="en-US"/>
        </w:rPr>
        <w:t xml:space="preserve">, proactive </w:t>
      </w:r>
      <w:r w:rsidR="00F715F2">
        <w:rPr>
          <w:rFonts w:ascii="Calibri" w:eastAsiaTheme="minorHAnsi" w:hAnsi="Calibri" w:cs="Calibri"/>
          <w:sz w:val="22"/>
          <w:szCs w:val="22"/>
          <w:lang w:val="en-US"/>
        </w:rPr>
        <w:t>with a good attention to detail</w:t>
      </w:r>
    </w:p>
    <w:p w14:paraId="1426376F" w14:textId="77777777" w:rsidR="00BD05FA" w:rsidRPr="00EA3226" w:rsidRDefault="00BD05FA" w:rsidP="00BD05FA">
      <w:pPr>
        <w:pStyle w:val="BodyText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Calibri" w:eastAsiaTheme="minorHAnsi" w:hAnsi="Calibri" w:cs="Calibri"/>
          <w:sz w:val="22"/>
          <w:szCs w:val="22"/>
          <w:lang w:val="en-US"/>
        </w:rPr>
      </w:pPr>
      <w:r w:rsidRPr="00EA3226">
        <w:rPr>
          <w:rFonts w:ascii="Calibri" w:eastAsiaTheme="minorHAnsi" w:hAnsi="Calibri" w:cs="Calibri"/>
          <w:sz w:val="22"/>
          <w:szCs w:val="22"/>
          <w:lang w:val="en-US"/>
        </w:rPr>
        <w:t>Flexible and adaptable</w:t>
      </w:r>
    </w:p>
    <w:p w14:paraId="7861AD1D" w14:textId="5F75B21D" w:rsidR="00BD05FA" w:rsidRPr="00F715F2" w:rsidRDefault="00BD05FA" w:rsidP="00F715F2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rFonts w:ascii="Calibri" w:hAnsi="Calibri" w:cs="Calibri"/>
          <w:lang w:val="en-US"/>
        </w:rPr>
      </w:pPr>
      <w:r w:rsidRPr="00EA3226">
        <w:rPr>
          <w:rFonts w:ascii="Calibri" w:hAnsi="Calibri" w:cs="Calibri"/>
          <w:lang w:val="en-US"/>
        </w:rPr>
        <w:t>High level of computer literacy</w:t>
      </w:r>
      <w:r w:rsidR="00F715F2">
        <w:rPr>
          <w:rFonts w:ascii="Calibri" w:hAnsi="Calibri" w:cs="Calibri"/>
          <w:lang w:val="en-US"/>
        </w:rPr>
        <w:t xml:space="preserve"> and knowledge of </w:t>
      </w:r>
      <w:r w:rsidR="00F715F2" w:rsidRPr="00F715F2">
        <w:rPr>
          <w:rFonts w:ascii="Calibri" w:hAnsi="Calibri" w:cs="Calibri"/>
          <w:lang w:val="en-US"/>
        </w:rPr>
        <w:t>Microsoft Office applications, including Word, Excel, PPT Teams and Outlook.</w:t>
      </w:r>
    </w:p>
    <w:bookmarkEnd w:id="0"/>
    <w:p w14:paraId="029789F5" w14:textId="4B87FFE0" w:rsidR="002109DB" w:rsidRDefault="002109DB" w:rsidP="00FD77A8">
      <w:pPr>
        <w:spacing w:after="0" w:line="240" w:lineRule="auto"/>
        <w:jc w:val="both"/>
        <w:rPr>
          <w:rFonts w:ascii="Calibri" w:eastAsia="Calibri" w:hAnsi="Calibri" w:cs="Calibri"/>
          <w:bCs/>
          <w:lang w:val="en-US" w:bidi="en-US"/>
        </w:rPr>
      </w:pPr>
    </w:p>
    <w:p w14:paraId="3D10F815" w14:textId="77777777" w:rsidR="00F76339" w:rsidRPr="009900E6" w:rsidRDefault="00F76339" w:rsidP="00F76339">
      <w:pPr>
        <w:spacing w:after="0" w:line="240" w:lineRule="auto"/>
        <w:ind w:left="-1418" w:right="-694"/>
        <w:jc w:val="center"/>
        <w:rPr>
          <w:rFonts w:ascii="Calibri" w:eastAsia="Dotum" w:hAnsi="Calibri" w:cs="Calibri"/>
          <w:b/>
          <w:lang w:val="en-US" w:bidi="en-US"/>
        </w:rPr>
      </w:pPr>
    </w:p>
    <w:p w14:paraId="3C94A3A3" w14:textId="6E656514" w:rsidR="00F76339" w:rsidRPr="00EB58A0" w:rsidRDefault="00F76339" w:rsidP="001677B9">
      <w:pPr>
        <w:spacing w:before="80" w:after="80" w:line="240" w:lineRule="auto"/>
        <w:rPr>
          <w:rFonts w:ascii="Calibri" w:hAnsi="Calibri" w:cs="Calibri"/>
          <w:lang w:val="en-US"/>
        </w:rPr>
      </w:pPr>
      <w:r w:rsidRPr="00E717C6">
        <w:rPr>
          <w:rFonts w:ascii="Calibri" w:hAnsi="Calibri" w:cs="Calibri"/>
          <w:b/>
          <w:bCs/>
          <w:color w:val="70AD47" w:themeColor="accent6"/>
          <w:sz w:val="28"/>
          <w:szCs w:val="28"/>
          <w:lang w:val="en-US"/>
        </w:rPr>
        <w:t xml:space="preserve">Objectives of Visionwest Community </w:t>
      </w:r>
      <w:proofErr w:type="gramStart"/>
      <w:r w:rsidRPr="00E717C6">
        <w:rPr>
          <w:rFonts w:ascii="Calibri" w:hAnsi="Calibri" w:cs="Calibri"/>
          <w:b/>
          <w:bCs/>
          <w:color w:val="70AD47" w:themeColor="accent6"/>
          <w:sz w:val="28"/>
          <w:szCs w:val="28"/>
          <w:lang w:val="en-US"/>
        </w:rPr>
        <w:t>Trust</w:t>
      </w:r>
      <w:r w:rsidR="00EB58A0">
        <w:rPr>
          <w:rFonts w:ascii="Calibri" w:hAnsi="Calibri" w:cs="Calibri"/>
          <w:b/>
          <w:bCs/>
          <w:color w:val="70AD47" w:themeColor="accent6"/>
          <w:sz w:val="28"/>
          <w:szCs w:val="28"/>
          <w:lang w:val="en-US"/>
        </w:rPr>
        <w:t xml:space="preserve">  </w:t>
      </w:r>
      <w:r w:rsidR="00EB58A0" w:rsidRPr="00EB58A0">
        <w:rPr>
          <w:rFonts w:ascii="Calibri" w:hAnsi="Calibri" w:cs="Calibri"/>
          <w:lang w:val="en-US"/>
        </w:rPr>
        <w:t>https://visionwest.org.nz</w:t>
      </w:r>
      <w:proofErr w:type="gramEnd"/>
    </w:p>
    <w:p w14:paraId="10364A18" w14:textId="42E3939F" w:rsidR="00F76339" w:rsidRPr="00F76339" w:rsidRDefault="00F76339" w:rsidP="00F76339">
      <w:pPr>
        <w:spacing w:before="240" w:after="240" w:line="240" w:lineRule="auto"/>
        <w:jc w:val="both"/>
        <w:rPr>
          <w:rFonts w:ascii="Calibri" w:eastAsia="Times New Roman" w:hAnsi="Calibri" w:cs="Tahoma"/>
          <w:lang w:val="en-AU"/>
        </w:rPr>
      </w:pPr>
    </w:p>
    <w:p w14:paraId="0DC5219C" w14:textId="77777777" w:rsidR="00F76339" w:rsidRPr="00F76339" w:rsidRDefault="00F76339" w:rsidP="00F76339">
      <w:pPr>
        <w:spacing w:after="0" w:line="240" w:lineRule="auto"/>
        <w:rPr>
          <w:rFonts w:ascii="Calibri" w:eastAsia="Times New Roman" w:hAnsi="Calibri" w:cs="Calibri"/>
          <w:b/>
        </w:rPr>
      </w:pPr>
      <w:r w:rsidRPr="00F76339">
        <w:rPr>
          <w:rFonts w:ascii="Calibri" w:eastAsia="Times New Roman" w:hAnsi="Calibri" w:cs="Calibri"/>
          <w:b/>
          <w:sz w:val="24"/>
          <w:szCs w:val="24"/>
          <w:lang w:val="en-AU"/>
        </w:rPr>
        <w:t>Employee Declaration:</w:t>
      </w:r>
      <w:r w:rsidRPr="00F76339">
        <w:rPr>
          <w:rFonts w:ascii="Calibri" w:eastAsia="Times New Roman" w:hAnsi="Calibri" w:cs="Calibri"/>
          <w:b/>
          <w:sz w:val="24"/>
          <w:szCs w:val="24"/>
          <w:lang w:val="en-AU"/>
        </w:rPr>
        <w:br/>
      </w:r>
    </w:p>
    <w:p w14:paraId="5EA71B90" w14:textId="5C493CF0" w:rsidR="00F76339" w:rsidRPr="00F76339" w:rsidRDefault="00F76339" w:rsidP="00F7633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AU"/>
        </w:rPr>
      </w:pPr>
      <w:r w:rsidRPr="00F76339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AU"/>
        </w:rPr>
        <w:t xml:space="preserve">I have read and understand the Position Description for </w:t>
      </w:r>
      <w:r w:rsidR="003B07B6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AU"/>
        </w:rPr>
        <w:t xml:space="preserve">the Social Policy and Research Specialist role and </w:t>
      </w:r>
      <w:r w:rsidRPr="00F76339">
        <w:rPr>
          <w:rFonts w:ascii="Calibri" w:eastAsia="Times New Roman" w:hAnsi="Calibri" w:cs="Calibri"/>
          <w:i/>
          <w:iCs/>
          <w:color w:val="000000"/>
          <w:sz w:val="24"/>
          <w:szCs w:val="24"/>
          <w:lang w:val="en-AU"/>
        </w:rPr>
        <w:t xml:space="preserve">accept it. </w:t>
      </w:r>
    </w:p>
    <w:p w14:paraId="4BD93E80" w14:textId="77777777" w:rsidR="00F76339" w:rsidRPr="00F76339" w:rsidRDefault="00F76339" w:rsidP="00F7633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AU"/>
        </w:rPr>
      </w:pPr>
    </w:p>
    <w:p w14:paraId="683F9083" w14:textId="783E115B" w:rsidR="00F76339" w:rsidRPr="00F76339" w:rsidRDefault="00F76339" w:rsidP="00F7633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AU"/>
        </w:rPr>
      </w:pPr>
      <w:r w:rsidRPr="00F76339">
        <w:rPr>
          <w:rFonts w:ascii="Calibri" w:eastAsia="Times New Roman" w:hAnsi="Calibri" w:cs="Calibri"/>
          <w:color w:val="000000"/>
          <w:sz w:val="24"/>
          <w:szCs w:val="24"/>
          <w:lang w:val="en-AU"/>
        </w:rPr>
        <w:t xml:space="preserve">Name: </w:t>
      </w:r>
    </w:p>
    <w:p w14:paraId="6997CD86" w14:textId="77777777" w:rsidR="00F76339" w:rsidRPr="00F76339" w:rsidRDefault="00F76339" w:rsidP="00AA3D44">
      <w:pPr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AU"/>
        </w:rPr>
      </w:pPr>
    </w:p>
    <w:p w14:paraId="7FB48902" w14:textId="77777777" w:rsidR="00F76339" w:rsidRPr="00F76339" w:rsidRDefault="00F76339" w:rsidP="00F7633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n-AU"/>
        </w:rPr>
      </w:pPr>
      <w:r w:rsidRPr="00F76339">
        <w:rPr>
          <w:rFonts w:ascii="Calibri" w:eastAsia="Times New Roman" w:hAnsi="Calibri" w:cs="Calibri"/>
          <w:color w:val="000000"/>
          <w:sz w:val="24"/>
          <w:szCs w:val="24"/>
          <w:lang w:val="en-AU"/>
        </w:rPr>
        <w:t xml:space="preserve">Signature: ……………………………………………….                    Date: ………………………………………                 </w:t>
      </w:r>
    </w:p>
    <w:sectPr w:rsidR="00F76339" w:rsidRPr="00F76339" w:rsidSect="00F30C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2" w:right="964" w:bottom="993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091B5" w14:textId="77777777" w:rsidR="00543351" w:rsidRDefault="00543351" w:rsidP="00112397">
      <w:pPr>
        <w:spacing w:after="0" w:line="240" w:lineRule="auto"/>
      </w:pPr>
      <w:r>
        <w:separator/>
      </w:r>
    </w:p>
  </w:endnote>
  <w:endnote w:type="continuationSeparator" w:id="0">
    <w:p w14:paraId="0E044860" w14:textId="77777777" w:rsidR="00543351" w:rsidRDefault="00543351" w:rsidP="0011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CC5C8" w14:textId="77777777" w:rsidR="00426C1F" w:rsidRDefault="00426C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6D3DA" w14:textId="77777777" w:rsidR="00426C1F" w:rsidRDefault="00426C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355DE" w14:textId="77777777" w:rsidR="00426C1F" w:rsidRDefault="00426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B102E" w14:textId="77777777" w:rsidR="00543351" w:rsidRDefault="00543351" w:rsidP="00112397">
      <w:pPr>
        <w:spacing w:after="0" w:line="240" w:lineRule="auto"/>
      </w:pPr>
      <w:r>
        <w:separator/>
      </w:r>
    </w:p>
  </w:footnote>
  <w:footnote w:type="continuationSeparator" w:id="0">
    <w:p w14:paraId="5931B443" w14:textId="77777777" w:rsidR="00543351" w:rsidRDefault="00543351" w:rsidP="0011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CAC14" w14:textId="63C69F08" w:rsidR="00426C1F" w:rsidRDefault="00543351">
    <w:pPr>
      <w:pStyle w:val="Header"/>
    </w:pPr>
    <w:r>
      <w:rPr>
        <w:noProof/>
      </w:rPr>
      <w:pict w14:anchorId="55CFF0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6332618" o:spid="_x0000_s1027" type="#_x0000_t136" alt="" style="position:absolute;margin-left:0;margin-top:0;width:489.25pt;height:214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A37B" w14:textId="7B66FA87" w:rsidR="00C83111" w:rsidRDefault="00543351">
    <w:pPr>
      <w:pStyle w:val="Header"/>
    </w:pPr>
    <w:r>
      <w:rPr>
        <w:noProof/>
      </w:rPr>
      <w:pict w14:anchorId="38A5FC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6332619" o:spid="_x0000_s1026" type="#_x0000_t136" alt="" style="position:absolute;margin-left:0;margin-top:0;width:489.25pt;height:214.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A7E47" w14:textId="56D1037C" w:rsidR="00426C1F" w:rsidRDefault="00543351">
    <w:pPr>
      <w:pStyle w:val="Header"/>
    </w:pPr>
    <w:r>
      <w:rPr>
        <w:noProof/>
      </w:rPr>
      <w:pict w14:anchorId="2B7F9C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26332617" o:spid="_x0000_s1025" type="#_x0000_t136" alt="" style="position:absolute;margin-left:0;margin-top:0;width:489.25pt;height:214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5AC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353B12"/>
    <w:multiLevelType w:val="hybridMultilevel"/>
    <w:tmpl w:val="0A0EF668"/>
    <w:lvl w:ilvl="0" w:tplc="FAC87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6841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84E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48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B67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E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C9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66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FA9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726ABE"/>
    <w:multiLevelType w:val="hybridMultilevel"/>
    <w:tmpl w:val="AE209744"/>
    <w:lvl w:ilvl="0" w:tplc="949E0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AA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0F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4E5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A4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A3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EA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AB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4D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8B4A20"/>
    <w:multiLevelType w:val="hybridMultilevel"/>
    <w:tmpl w:val="83945EF6"/>
    <w:lvl w:ilvl="0" w:tplc="AC26AB7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3354"/>
    <w:multiLevelType w:val="hybridMultilevel"/>
    <w:tmpl w:val="CC7E72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164C0"/>
    <w:multiLevelType w:val="hybridMultilevel"/>
    <w:tmpl w:val="BD20F1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20010"/>
    <w:multiLevelType w:val="hybridMultilevel"/>
    <w:tmpl w:val="149AA350"/>
    <w:lvl w:ilvl="0" w:tplc="1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389313A4"/>
    <w:multiLevelType w:val="multilevel"/>
    <w:tmpl w:val="50CA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6F69D7"/>
    <w:multiLevelType w:val="multilevel"/>
    <w:tmpl w:val="853CDF1C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  <w:color w:val="4F86AF"/>
      </w:rPr>
    </w:lvl>
    <w:lvl w:ilvl="1">
      <w:start w:val="1"/>
      <w:numFmt w:val="bullet"/>
      <w:lvlText w:val="—"/>
      <w:lvlJc w:val="left"/>
      <w:pPr>
        <w:ind w:left="907" w:hanging="567"/>
      </w:pPr>
      <w:rPr>
        <w:rFonts w:ascii="Arial" w:hAnsi="Arial" w:hint="default"/>
        <w:b w:val="0"/>
        <w:i w:val="0"/>
        <w:color w:val="4472C4" w:themeColor="accent1"/>
        <w:sz w:val="20"/>
      </w:rPr>
    </w:lvl>
    <w:lvl w:ilvl="2">
      <w:start w:val="1"/>
      <w:numFmt w:val="bullet"/>
      <w:lvlText w:val="—"/>
      <w:lvlJc w:val="left"/>
      <w:pPr>
        <w:ind w:left="1474" w:hanging="567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3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9" w15:restartNumberingAfterBreak="0">
    <w:nsid w:val="49C83AE2"/>
    <w:multiLevelType w:val="hybridMultilevel"/>
    <w:tmpl w:val="5DDAE5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C5DDD"/>
    <w:multiLevelType w:val="multilevel"/>
    <w:tmpl w:val="58E6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E61C8C"/>
    <w:multiLevelType w:val="hybridMultilevel"/>
    <w:tmpl w:val="C89CB4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4450E7"/>
    <w:multiLevelType w:val="hybridMultilevel"/>
    <w:tmpl w:val="F73C3994"/>
    <w:lvl w:ilvl="0" w:tplc="3014F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0EC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0F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C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03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4E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D6D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02A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72D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6536C5F"/>
    <w:multiLevelType w:val="hybridMultilevel"/>
    <w:tmpl w:val="7742B8C0"/>
    <w:lvl w:ilvl="0" w:tplc="4D983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01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A0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AC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E1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89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12E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29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0F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8C1DE0"/>
    <w:multiLevelType w:val="hybridMultilevel"/>
    <w:tmpl w:val="AC08551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46ACC"/>
    <w:multiLevelType w:val="hybridMultilevel"/>
    <w:tmpl w:val="9F20F8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127DD"/>
    <w:multiLevelType w:val="multilevel"/>
    <w:tmpl w:val="F452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4412E5"/>
    <w:multiLevelType w:val="hybridMultilevel"/>
    <w:tmpl w:val="17BE5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9563D"/>
    <w:multiLevelType w:val="hybridMultilevel"/>
    <w:tmpl w:val="4E4AE4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36186"/>
    <w:multiLevelType w:val="multilevel"/>
    <w:tmpl w:val="5D5C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55267F"/>
    <w:multiLevelType w:val="hybridMultilevel"/>
    <w:tmpl w:val="123ABA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3FC6B73"/>
    <w:multiLevelType w:val="hybridMultilevel"/>
    <w:tmpl w:val="D966BF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F45DA"/>
    <w:multiLevelType w:val="hybridMultilevel"/>
    <w:tmpl w:val="1A8E0B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B39BE"/>
    <w:multiLevelType w:val="hybridMultilevel"/>
    <w:tmpl w:val="F93E70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40301"/>
    <w:multiLevelType w:val="multilevel"/>
    <w:tmpl w:val="D0F8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A149B6"/>
    <w:multiLevelType w:val="multilevel"/>
    <w:tmpl w:val="3CD4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979043">
    <w:abstractNumId w:val="8"/>
  </w:num>
  <w:num w:numId="2" w16cid:durableId="1902209342">
    <w:abstractNumId w:val="4"/>
  </w:num>
  <w:num w:numId="3" w16cid:durableId="284778046">
    <w:abstractNumId w:val="6"/>
  </w:num>
  <w:num w:numId="4" w16cid:durableId="517233305">
    <w:abstractNumId w:val="15"/>
  </w:num>
  <w:num w:numId="5" w16cid:durableId="1977442331">
    <w:abstractNumId w:val="5"/>
  </w:num>
  <w:num w:numId="6" w16cid:durableId="1959557490">
    <w:abstractNumId w:val="18"/>
  </w:num>
  <w:num w:numId="7" w16cid:durableId="253174217">
    <w:abstractNumId w:val="9"/>
  </w:num>
  <w:num w:numId="8" w16cid:durableId="1764377521">
    <w:abstractNumId w:val="4"/>
  </w:num>
  <w:num w:numId="9" w16cid:durableId="1679654569">
    <w:abstractNumId w:val="21"/>
  </w:num>
  <w:num w:numId="10" w16cid:durableId="885727346">
    <w:abstractNumId w:val="23"/>
  </w:num>
  <w:num w:numId="11" w16cid:durableId="1677728702">
    <w:abstractNumId w:val="22"/>
  </w:num>
  <w:num w:numId="12" w16cid:durableId="83654950">
    <w:abstractNumId w:val="1"/>
  </w:num>
  <w:num w:numId="13" w16cid:durableId="882909293">
    <w:abstractNumId w:val="2"/>
  </w:num>
  <w:num w:numId="14" w16cid:durableId="519196299">
    <w:abstractNumId w:val="13"/>
  </w:num>
  <w:num w:numId="15" w16cid:durableId="1927957155">
    <w:abstractNumId w:val="12"/>
  </w:num>
  <w:num w:numId="16" w16cid:durableId="1504707105">
    <w:abstractNumId w:val="25"/>
  </w:num>
  <w:num w:numId="17" w16cid:durableId="1312365826">
    <w:abstractNumId w:val="19"/>
  </w:num>
  <w:num w:numId="18" w16cid:durableId="1752699123">
    <w:abstractNumId w:val="16"/>
  </w:num>
  <w:num w:numId="19" w16cid:durableId="2106726226">
    <w:abstractNumId w:val="24"/>
  </w:num>
  <w:num w:numId="20" w16cid:durableId="17976560">
    <w:abstractNumId w:val="3"/>
  </w:num>
  <w:num w:numId="21" w16cid:durableId="772241034">
    <w:abstractNumId w:val="20"/>
  </w:num>
  <w:num w:numId="22" w16cid:durableId="749623928">
    <w:abstractNumId w:val="11"/>
  </w:num>
  <w:num w:numId="23" w16cid:durableId="270747542">
    <w:abstractNumId w:val="0"/>
  </w:num>
  <w:num w:numId="24" w16cid:durableId="379091141">
    <w:abstractNumId w:val="10"/>
  </w:num>
  <w:num w:numId="25" w16cid:durableId="2067222987">
    <w:abstractNumId w:val="7"/>
  </w:num>
  <w:num w:numId="26" w16cid:durableId="1226840151">
    <w:abstractNumId w:val="17"/>
  </w:num>
  <w:num w:numId="27" w16cid:durableId="12620283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97"/>
    <w:rsid w:val="00025103"/>
    <w:rsid w:val="0002680F"/>
    <w:rsid w:val="0004264E"/>
    <w:rsid w:val="000828DB"/>
    <w:rsid w:val="00086E07"/>
    <w:rsid w:val="0009087A"/>
    <w:rsid w:val="000B6257"/>
    <w:rsid w:val="000D313E"/>
    <w:rsid w:val="000D71EE"/>
    <w:rsid w:val="00101F03"/>
    <w:rsid w:val="00106359"/>
    <w:rsid w:val="00112397"/>
    <w:rsid w:val="00156FDB"/>
    <w:rsid w:val="00162599"/>
    <w:rsid w:val="001677B9"/>
    <w:rsid w:val="001740E9"/>
    <w:rsid w:val="00177141"/>
    <w:rsid w:val="001A236F"/>
    <w:rsid w:val="001A2DA8"/>
    <w:rsid w:val="001A754B"/>
    <w:rsid w:val="001D6E40"/>
    <w:rsid w:val="001D72B7"/>
    <w:rsid w:val="001E3359"/>
    <w:rsid w:val="00205EA2"/>
    <w:rsid w:val="002109DB"/>
    <w:rsid w:val="00230686"/>
    <w:rsid w:val="00236B9E"/>
    <w:rsid w:val="00282D2F"/>
    <w:rsid w:val="002C0366"/>
    <w:rsid w:val="002D7CD5"/>
    <w:rsid w:val="002E1F5B"/>
    <w:rsid w:val="002F0D26"/>
    <w:rsid w:val="00324E41"/>
    <w:rsid w:val="00330D60"/>
    <w:rsid w:val="003347A5"/>
    <w:rsid w:val="00341822"/>
    <w:rsid w:val="00343375"/>
    <w:rsid w:val="003915EA"/>
    <w:rsid w:val="003B07B6"/>
    <w:rsid w:val="003B3E3B"/>
    <w:rsid w:val="00416014"/>
    <w:rsid w:val="00426C1F"/>
    <w:rsid w:val="0046457C"/>
    <w:rsid w:val="004B7E69"/>
    <w:rsid w:val="004E23EB"/>
    <w:rsid w:val="004E2421"/>
    <w:rsid w:val="004E4ECE"/>
    <w:rsid w:val="004E6D6C"/>
    <w:rsid w:val="00504061"/>
    <w:rsid w:val="00512ECC"/>
    <w:rsid w:val="005242C6"/>
    <w:rsid w:val="005272D9"/>
    <w:rsid w:val="00543351"/>
    <w:rsid w:val="00550449"/>
    <w:rsid w:val="005702AA"/>
    <w:rsid w:val="005749CF"/>
    <w:rsid w:val="005B29D2"/>
    <w:rsid w:val="005B6AF6"/>
    <w:rsid w:val="005C3825"/>
    <w:rsid w:val="005D4A45"/>
    <w:rsid w:val="005E26F0"/>
    <w:rsid w:val="005F6F12"/>
    <w:rsid w:val="006076FD"/>
    <w:rsid w:val="006162A1"/>
    <w:rsid w:val="00634E43"/>
    <w:rsid w:val="006521AE"/>
    <w:rsid w:val="00656E24"/>
    <w:rsid w:val="00675D04"/>
    <w:rsid w:val="0068022C"/>
    <w:rsid w:val="006B4F23"/>
    <w:rsid w:val="006B623E"/>
    <w:rsid w:val="006B736D"/>
    <w:rsid w:val="006C2EFF"/>
    <w:rsid w:val="006D4546"/>
    <w:rsid w:val="006E551C"/>
    <w:rsid w:val="006E6FBD"/>
    <w:rsid w:val="0072647F"/>
    <w:rsid w:val="00737088"/>
    <w:rsid w:val="00751680"/>
    <w:rsid w:val="00753F9F"/>
    <w:rsid w:val="007666E8"/>
    <w:rsid w:val="00770842"/>
    <w:rsid w:val="00782BE4"/>
    <w:rsid w:val="007A644B"/>
    <w:rsid w:val="007B3A1E"/>
    <w:rsid w:val="007B4E1C"/>
    <w:rsid w:val="007B5C8D"/>
    <w:rsid w:val="007D166E"/>
    <w:rsid w:val="007D7E86"/>
    <w:rsid w:val="007E7E72"/>
    <w:rsid w:val="007F379D"/>
    <w:rsid w:val="00816679"/>
    <w:rsid w:val="00822D73"/>
    <w:rsid w:val="00826BF9"/>
    <w:rsid w:val="0084727A"/>
    <w:rsid w:val="00847D19"/>
    <w:rsid w:val="00856B7D"/>
    <w:rsid w:val="00870D19"/>
    <w:rsid w:val="008A1688"/>
    <w:rsid w:val="008A6E8E"/>
    <w:rsid w:val="008E35F0"/>
    <w:rsid w:val="00910E75"/>
    <w:rsid w:val="00915A26"/>
    <w:rsid w:val="0094463C"/>
    <w:rsid w:val="009539F2"/>
    <w:rsid w:val="00967223"/>
    <w:rsid w:val="00977419"/>
    <w:rsid w:val="009900E6"/>
    <w:rsid w:val="00995684"/>
    <w:rsid w:val="009F0C4C"/>
    <w:rsid w:val="00A14436"/>
    <w:rsid w:val="00A25A44"/>
    <w:rsid w:val="00A34D8F"/>
    <w:rsid w:val="00A36A61"/>
    <w:rsid w:val="00A37ADA"/>
    <w:rsid w:val="00A4490C"/>
    <w:rsid w:val="00A52B29"/>
    <w:rsid w:val="00A615C1"/>
    <w:rsid w:val="00A62E58"/>
    <w:rsid w:val="00A64603"/>
    <w:rsid w:val="00AA3D44"/>
    <w:rsid w:val="00AA4D08"/>
    <w:rsid w:val="00AB53BD"/>
    <w:rsid w:val="00AD55BF"/>
    <w:rsid w:val="00AF306C"/>
    <w:rsid w:val="00AF5248"/>
    <w:rsid w:val="00AF60FF"/>
    <w:rsid w:val="00B03789"/>
    <w:rsid w:val="00B2662F"/>
    <w:rsid w:val="00B30B19"/>
    <w:rsid w:val="00B61716"/>
    <w:rsid w:val="00B96325"/>
    <w:rsid w:val="00BC7058"/>
    <w:rsid w:val="00BD05FA"/>
    <w:rsid w:val="00BD5FB1"/>
    <w:rsid w:val="00C02ED4"/>
    <w:rsid w:val="00C449E9"/>
    <w:rsid w:val="00C65807"/>
    <w:rsid w:val="00C83111"/>
    <w:rsid w:val="00CC1D56"/>
    <w:rsid w:val="00CE0C59"/>
    <w:rsid w:val="00CF05CA"/>
    <w:rsid w:val="00D0058C"/>
    <w:rsid w:val="00D00878"/>
    <w:rsid w:val="00D03397"/>
    <w:rsid w:val="00D03D67"/>
    <w:rsid w:val="00D1336F"/>
    <w:rsid w:val="00D84569"/>
    <w:rsid w:val="00DA4F77"/>
    <w:rsid w:val="00DB3CE9"/>
    <w:rsid w:val="00E0321A"/>
    <w:rsid w:val="00E26EC4"/>
    <w:rsid w:val="00E32AEA"/>
    <w:rsid w:val="00E44955"/>
    <w:rsid w:val="00E51074"/>
    <w:rsid w:val="00E55915"/>
    <w:rsid w:val="00E6262D"/>
    <w:rsid w:val="00E717C6"/>
    <w:rsid w:val="00E95104"/>
    <w:rsid w:val="00E96CE3"/>
    <w:rsid w:val="00E97EFC"/>
    <w:rsid w:val="00EA3226"/>
    <w:rsid w:val="00EA7F88"/>
    <w:rsid w:val="00EB58A0"/>
    <w:rsid w:val="00EC28C7"/>
    <w:rsid w:val="00EC7AA9"/>
    <w:rsid w:val="00EC7B3A"/>
    <w:rsid w:val="00ED0063"/>
    <w:rsid w:val="00EE1DC7"/>
    <w:rsid w:val="00EE2C92"/>
    <w:rsid w:val="00F163B3"/>
    <w:rsid w:val="00F2067C"/>
    <w:rsid w:val="00F30C30"/>
    <w:rsid w:val="00F37E19"/>
    <w:rsid w:val="00F4064C"/>
    <w:rsid w:val="00F55D1B"/>
    <w:rsid w:val="00F715F2"/>
    <w:rsid w:val="00F76339"/>
    <w:rsid w:val="00FC4C58"/>
    <w:rsid w:val="00FC4FEF"/>
    <w:rsid w:val="00FD2138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AF4A1D"/>
  <w15:chartTrackingRefBased/>
  <w15:docId w15:val="{48F8E393-3296-42CD-B5F2-D3485D00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397"/>
  </w:style>
  <w:style w:type="paragraph" w:styleId="Footer">
    <w:name w:val="footer"/>
    <w:basedOn w:val="Normal"/>
    <w:link w:val="FooterChar"/>
    <w:uiPriority w:val="99"/>
    <w:unhideWhenUsed/>
    <w:rsid w:val="00112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397"/>
  </w:style>
  <w:style w:type="table" w:styleId="TableGrid">
    <w:name w:val="Table Grid"/>
    <w:basedOn w:val="TableNormal"/>
    <w:uiPriority w:val="39"/>
    <w:rsid w:val="00856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9F2"/>
    <w:pPr>
      <w:ind w:left="720"/>
      <w:contextualSpacing/>
    </w:pPr>
  </w:style>
  <w:style w:type="paragraph" w:customStyle="1" w:styleId="Default">
    <w:name w:val="Default"/>
    <w:rsid w:val="00DB3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Bullet">
    <w:name w:val="List Bullet"/>
    <w:basedOn w:val="Normal"/>
    <w:uiPriority w:val="9"/>
    <w:qFormat/>
    <w:rsid w:val="004B7E69"/>
    <w:pPr>
      <w:numPr>
        <w:numId w:val="1"/>
      </w:numPr>
      <w:spacing w:after="8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4727A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4727A"/>
    <w:rPr>
      <w:rFonts w:ascii="Tahoma" w:eastAsia="Times New Roman" w:hAnsi="Tahoma" w:cs="Times New Roman"/>
      <w:sz w:val="24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7A"/>
    <w:pPr>
      <w:spacing w:after="20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7A"/>
    <w:rPr>
      <w:rFonts w:ascii="Calibri" w:eastAsia="Calibri" w:hAnsi="Calibri" w:cs="Times New Roman"/>
      <w:sz w:val="20"/>
      <w:szCs w:val="20"/>
      <w:lang w:val="en-US" w:bidi="en-US"/>
    </w:rPr>
  </w:style>
  <w:style w:type="table" w:customStyle="1" w:styleId="TableGrid1">
    <w:name w:val="Table Grid1"/>
    <w:basedOn w:val="TableNormal"/>
    <w:next w:val="TableGrid"/>
    <w:uiPriority w:val="39"/>
    <w:rsid w:val="0051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1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5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4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C76D63450ACC4281DB1355F0649FD3" ma:contentTypeVersion="4" ma:contentTypeDescription="Create a new document." ma:contentTypeScope="" ma:versionID="3e0cfc5cf75f9d37d9eb1f60d073e891">
  <xsd:schema xmlns:xsd="http://www.w3.org/2001/XMLSchema" xmlns:xs="http://www.w3.org/2001/XMLSchema" xmlns:p="http://schemas.microsoft.com/office/2006/metadata/properties" xmlns:ns3="4b4f387f-7612-429c-8887-0cea5534693f" targetNamespace="http://schemas.microsoft.com/office/2006/metadata/properties" ma:root="true" ma:fieldsID="df0fe6239c284167c7e2e3f4c2602377" ns3:_="">
    <xsd:import namespace="4b4f387f-7612-429c-8887-0cea553469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f387f-7612-429c-8887-0cea55346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DDADD-06F1-47AB-AAF5-C450668D6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f387f-7612-429c-8887-0cea55346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F92DF-11E9-44DB-8457-51E7F7248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B5F57F-00A4-4AE5-8DA5-1CEB7F4950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Hewlett</dc:creator>
  <cp:keywords/>
  <dc:description/>
  <cp:lastModifiedBy>Brook Turner</cp:lastModifiedBy>
  <cp:revision>3</cp:revision>
  <cp:lastPrinted>2022-05-29T05:08:00Z</cp:lastPrinted>
  <dcterms:created xsi:type="dcterms:W3CDTF">2024-10-24T02:57:00Z</dcterms:created>
  <dcterms:modified xsi:type="dcterms:W3CDTF">2024-10-24T02:58:00Z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0x0101009FC76D63450ACC4281DB1355F0649FD3</vt:lpwstr>
  </property>
</Properties>
</file>