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8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991"/>
        <w:gridCol w:w="13"/>
      </w:tblGrid>
      <w:tr w:rsidR="00D73479" w:rsidRPr="003C7F8B" w14:paraId="3612338B" w14:textId="77777777" w:rsidTr="3D76F7C4">
        <w:trPr>
          <w:trHeight w:val="1701"/>
        </w:trPr>
        <w:tc>
          <w:tcPr>
            <w:tcW w:w="4688" w:type="dxa"/>
          </w:tcPr>
          <w:p w14:paraId="36123388" w14:textId="77777777" w:rsidR="00D73479" w:rsidRPr="003C7F8B" w:rsidRDefault="00D73479" w:rsidP="000124C6">
            <w:pPr>
              <w:spacing w:after="120"/>
              <w:rPr>
                <w:i/>
                <w:sz w:val="28"/>
                <w:szCs w:val="28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36123455" wp14:editId="7067D11C">
                  <wp:extent cx="2486025" cy="733425"/>
                  <wp:effectExtent l="0" t="0" r="9525" b="9525"/>
                  <wp:docPr id="149353165" name="picture" descr="colourlogo 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</w:tcPr>
          <w:p w14:paraId="3612338A" w14:textId="101FBD97" w:rsidR="00D73479" w:rsidRPr="00B51D89" w:rsidRDefault="3D76F7C4" w:rsidP="3D76F7C4">
            <w:pPr>
              <w:spacing w:after="120"/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3D76F7C4">
              <w:rPr>
                <w:b/>
                <w:bCs/>
                <w:sz w:val="32"/>
                <w:szCs w:val="32"/>
              </w:rPr>
              <w:t>Pūkenga</w:t>
            </w:r>
            <w:proofErr w:type="spellEnd"/>
            <w:r w:rsidRPr="3D76F7C4">
              <w:rPr>
                <w:b/>
                <w:bCs/>
                <w:sz w:val="32"/>
                <w:szCs w:val="32"/>
              </w:rPr>
              <w:t xml:space="preserve"> Awhina (Bachelor of Midwifery) </w:t>
            </w:r>
            <w:proofErr w:type="spellStart"/>
            <w:r w:rsidRPr="3D76F7C4">
              <w:rPr>
                <w:b/>
                <w:bCs/>
                <w:sz w:val="32"/>
                <w:szCs w:val="32"/>
              </w:rPr>
              <w:t>Maori</w:t>
            </w:r>
            <w:proofErr w:type="spellEnd"/>
            <w:r w:rsidRPr="3D76F7C4">
              <w:rPr>
                <w:b/>
                <w:bCs/>
                <w:sz w:val="32"/>
                <w:szCs w:val="32"/>
              </w:rPr>
              <w:t>/Pasifika Liaison</w:t>
            </w:r>
          </w:p>
        </w:tc>
      </w:tr>
      <w:tr w:rsidR="001D2254" w:rsidRPr="003C7F8B" w14:paraId="48446B4F" w14:textId="77777777" w:rsidTr="3D76F7C4">
        <w:tblPrEx>
          <w:shd w:val="clear" w:color="auto" w:fill="FFDD00"/>
        </w:tblPrEx>
        <w:trPr>
          <w:trHeight w:val="868"/>
        </w:trPr>
        <w:tc>
          <w:tcPr>
            <w:tcW w:w="9384" w:type="dxa"/>
            <w:gridSpan w:val="3"/>
            <w:shd w:val="clear" w:color="auto" w:fill="FFDD00"/>
            <w:vAlign w:val="center"/>
          </w:tcPr>
          <w:p w14:paraId="4098FD91" w14:textId="6D42A826" w:rsidR="001D2254" w:rsidRPr="003C7F8B" w:rsidRDefault="08E6F2CD" w:rsidP="00C95D3D">
            <w:pPr>
              <w:spacing w:after="120"/>
              <w:rPr>
                <w:sz w:val="32"/>
                <w:szCs w:val="32"/>
              </w:rPr>
            </w:pPr>
            <w:r w:rsidRPr="08E6F2CD">
              <w:rPr>
                <w:sz w:val="32"/>
                <w:szCs w:val="32"/>
              </w:rPr>
              <w:t>The Wintec Team</w:t>
            </w:r>
            <w:r w:rsidR="00C95D3D">
              <w:rPr>
                <w:sz w:val="32"/>
                <w:szCs w:val="32"/>
              </w:rPr>
              <w:br/>
            </w:r>
            <w:proofErr w:type="spellStart"/>
            <w:r w:rsidR="00C95D3D" w:rsidRPr="00C95D3D">
              <w:rPr>
                <w:sz w:val="24"/>
                <w:szCs w:val="32"/>
              </w:rPr>
              <w:t>Ng</w:t>
            </w:r>
            <w:r w:rsidR="00C95D3D" w:rsidRPr="00C95D3D">
              <w:rPr>
                <w:rFonts w:cstheme="minorHAnsi"/>
                <w:sz w:val="24"/>
                <w:szCs w:val="32"/>
              </w:rPr>
              <w:t>ā</w:t>
            </w:r>
            <w:proofErr w:type="spellEnd"/>
            <w:r w:rsidR="00C95D3D" w:rsidRPr="00C95D3D">
              <w:rPr>
                <w:rFonts w:cstheme="minorHAnsi"/>
                <w:sz w:val="24"/>
                <w:szCs w:val="32"/>
              </w:rPr>
              <w:t xml:space="preserve"> </w:t>
            </w:r>
            <w:proofErr w:type="spellStart"/>
            <w:r w:rsidR="00C95D3D" w:rsidRPr="00C95D3D">
              <w:rPr>
                <w:rFonts w:cstheme="minorHAnsi"/>
                <w:sz w:val="24"/>
                <w:szCs w:val="32"/>
              </w:rPr>
              <w:t>Whakatakanga</w:t>
            </w:r>
            <w:proofErr w:type="spellEnd"/>
            <w:r w:rsidR="00C95D3D" w:rsidRPr="00C95D3D">
              <w:rPr>
                <w:rFonts w:cstheme="minorHAnsi"/>
                <w:sz w:val="24"/>
                <w:szCs w:val="32"/>
              </w:rPr>
              <w:t xml:space="preserve"> o Wintec</w:t>
            </w:r>
          </w:p>
        </w:tc>
      </w:tr>
      <w:tr w:rsidR="001D2254" w:rsidRPr="003C7F8B" w14:paraId="369274CC" w14:textId="77777777" w:rsidTr="3D76F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4"/>
        </w:trPr>
        <w:tc>
          <w:tcPr>
            <w:tcW w:w="9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778D8" w14:textId="77777777" w:rsidR="0002352F" w:rsidRPr="003C7F8B" w:rsidRDefault="08E6F2CD" w:rsidP="08E6F2CD">
            <w:pPr>
              <w:spacing w:before="360"/>
              <w:ind w:right="96"/>
              <w:jc w:val="both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8E6F2CD">
              <w:rPr>
                <w:rFonts w:ascii="Calibri" w:eastAsia="Times New Roman" w:hAnsi="Calibri" w:cs="Arial"/>
                <w:b/>
                <w:bCs/>
                <w:lang w:eastAsia="en-GB"/>
              </w:rPr>
              <w:t>You and the Wintec Team</w:t>
            </w:r>
          </w:p>
          <w:p w14:paraId="1913CA9E" w14:textId="7E11E222" w:rsidR="0002352F" w:rsidRPr="003C7F8B" w:rsidRDefault="3D76F7C4" w:rsidP="3D76F7C4">
            <w:pPr>
              <w:spacing w:after="120"/>
              <w:ind w:right="96"/>
              <w:jc w:val="both"/>
              <w:rPr>
                <w:rFonts w:ascii="Calibri" w:eastAsia="Times New Roman" w:hAnsi="Calibri" w:cs="Arial"/>
                <w:lang w:eastAsia="en-GB"/>
              </w:rPr>
            </w:pPr>
            <w:r w:rsidRPr="3D76F7C4">
              <w:rPr>
                <w:rFonts w:ascii="Calibri" w:eastAsia="Times New Roman" w:hAnsi="Calibri" w:cs="Arial"/>
                <w:lang w:eastAsia="en-GB"/>
              </w:rPr>
              <w:t xml:space="preserve">You’ll be part of the team at Wintec, which aims to strengthen the community on many levels (ki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te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whakakaha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i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te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iwi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hāpori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mā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te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ara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matauranga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,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rangahau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arā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umanga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3D76F7C4">
              <w:rPr>
                <w:rFonts w:ascii="Calibri" w:eastAsia="Times New Roman" w:hAnsi="Calibri" w:cs="Arial"/>
                <w:lang w:eastAsia="en-GB"/>
              </w:rPr>
              <w:t>whanakenga</w:t>
            </w:r>
            <w:proofErr w:type="spellEnd"/>
            <w:r w:rsidRPr="3D76F7C4">
              <w:rPr>
                <w:rFonts w:ascii="Calibri" w:eastAsia="Times New Roman" w:hAnsi="Calibri" w:cs="Arial"/>
                <w:lang w:eastAsia="en-GB"/>
              </w:rPr>
              <w:t xml:space="preserve">). Your qualifications and industry experience will help us provide the best education, the most modern facilities and the latest technology to students locally, nationally and worldwide. </w:t>
            </w:r>
          </w:p>
          <w:p w14:paraId="6036FE36" w14:textId="77777777" w:rsidR="0002352F" w:rsidRPr="003C7F8B" w:rsidRDefault="0002352F" w:rsidP="007D3871">
            <w:pPr>
              <w:spacing w:before="240"/>
              <w:ind w:right="96"/>
              <w:jc w:val="both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8E6F2CD">
              <w:rPr>
                <w:rFonts w:ascii="Calibri" w:eastAsia="Times New Roman" w:hAnsi="Calibri" w:cs="Arial"/>
                <w:b/>
                <w:bCs/>
                <w:lang w:eastAsia="en-GB"/>
              </w:rPr>
              <w:t>Connected to the World</w:t>
            </w:r>
            <w:r w:rsidRPr="003C7F8B">
              <w:rPr>
                <w:rFonts w:ascii="Calibri" w:eastAsia="Times New Roman" w:hAnsi="Calibri" w:cs="Arial"/>
                <w:b/>
                <w:lang w:eastAsia="en-GB"/>
              </w:rPr>
              <w:tab/>
            </w:r>
          </w:p>
          <w:p w14:paraId="38C335BC" w14:textId="6BB97F52" w:rsidR="0002352F" w:rsidRPr="003C7F8B" w:rsidRDefault="08E6F2CD" w:rsidP="08E6F2CD">
            <w:pPr>
              <w:spacing w:after="120"/>
              <w:ind w:right="96"/>
              <w:jc w:val="both"/>
              <w:rPr>
                <w:rFonts w:ascii="Calibri" w:eastAsia="Times New Roman" w:hAnsi="Calibri" w:cs="Arial"/>
                <w:lang w:eastAsia="en-GB"/>
              </w:rPr>
            </w:pPr>
            <w:r w:rsidRPr="08E6F2CD">
              <w:rPr>
                <w:rFonts w:ascii="Calibri" w:eastAsia="Times New Roman" w:hAnsi="Calibri" w:cs="Arial"/>
                <w:lang w:eastAsia="en-GB"/>
              </w:rPr>
              <w:t>You’ll also help Wintec stay connected to business and the community so our students can gain on-the-job experience and graduate work ready. We’ll support you to enhance your own qualifications and experience, extend your skill sets and expand your industry and educational connections locally and globally.</w:t>
            </w:r>
          </w:p>
          <w:p w14:paraId="4803F540" w14:textId="77777777" w:rsidR="0002352F" w:rsidRPr="003C7F8B" w:rsidRDefault="08E6F2CD" w:rsidP="007D3871">
            <w:pPr>
              <w:spacing w:before="240"/>
              <w:ind w:right="96"/>
              <w:jc w:val="both"/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8E6F2CD">
              <w:rPr>
                <w:rFonts w:ascii="Calibri" w:eastAsia="Times New Roman" w:hAnsi="Calibri" w:cs="Arial"/>
                <w:b/>
                <w:bCs/>
                <w:lang w:eastAsia="en-GB"/>
              </w:rPr>
              <w:t>Working at Wintec</w:t>
            </w:r>
          </w:p>
          <w:p w14:paraId="760E5748" w14:textId="217E6D88" w:rsidR="007511B1" w:rsidRPr="003C7F8B" w:rsidRDefault="08E6F2CD" w:rsidP="007D3871">
            <w:pPr>
              <w:spacing w:after="360"/>
              <w:ind w:right="96"/>
              <w:jc w:val="both"/>
              <w:rPr>
                <w:rFonts w:ascii="Calibri" w:eastAsia="Times New Roman" w:hAnsi="Calibri" w:cs="Arial"/>
                <w:lang w:eastAsia="en-GB"/>
              </w:rPr>
            </w:pPr>
            <w:r w:rsidRPr="08E6F2CD">
              <w:rPr>
                <w:rFonts w:ascii="Calibri" w:eastAsia="Times New Roman" w:hAnsi="Calibri" w:cs="Arial"/>
                <w:lang w:eastAsia="en-GB"/>
              </w:rPr>
              <w:t xml:space="preserve">If you enjoy the challenge of new ideas, the satisfaction of a job well done and the success that comes with great teamwork, you’ll love working at Wintec! </w:t>
            </w:r>
          </w:p>
        </w:tc>
      </w:tr>
      <w:tr w:rsidR="001D2254" w:rsidRPr="003C7F8B" w14:paraId="7160249A" w14:textId="77777777" w:rsidTr="3D76F7C4">
        <w:tblPrEx>
          <w:shd w:val="clear" w:color="auto" w:fill="FFDD00"/>
        </w:tblPrEx>
        <w:trPr>
          <w:trHeight w:val="868"/>
        </w:trPr>
        <w:tc>
          <w:tcPr>
            <w:tcW w:w="9384" w:type="dxa"/>
            <w:gridSpan w:val="3"/>
            <w:shd w:val="clear" w:color="auto" w:fill="FFDD00"/>
            <w:vAlign w:val="center"/>
          </w:tcPr>
          <w:p w14:paraId="2B9795F2" w14:textId="5A07E116" w:rsidR="001D2254" w:rsidRPr="003C7F8B" w:rsidRDefault="08E6F2CD" w:rsidP="00C95D3D">
            <w:pPr>
              <w:spacing w:after="120"/>
              <w:rPr>
                <w:sz w:val="32"/>
                <w:szCs w:val="32"/>
              </w:rPr>
            </w:pPr>
            <w:r w:rsidRPr="08E6F2CD">
              <w:rPr>
                <w:sz w:val="32"/>
                <w:szCs w:val="32"/>
              </w:rPr>
              <w:t>Role Purpose</w:t>
            </w:r>
            <w:r w:rsidR="00C95D3D">
              <w:rPr>
                <w:sz w:val="32"/>
                <w:szCs w:val="32"/>
              </w:rPr>
              <w:br/>
            </w:r>
            <w:proofErr w:type="spellStart"/>
            <w:r w:rsidR="00C95D3D" w:rsidRPr="00C95D3D">
              <w:rPr>
                <w:sz w:val="24"/>
                <w:szCs w:val="32"/>
              </w:rPr>
              <w:t>Wh</w:t>
            </w:r>
            <w:r w:rsidR="00C95D3D" w:rsidRPr="00C95D3D">
              <w:rPr>
                <w:rFonts w:cstheme="minorHAnsi"/>
                <w:sz w:val="24"/>
                <w:szCs w:val="32"/>
              </w:rPr>
              <w:t>ā</w:t>
            </w:r>
            <w:r w:rsidR="00C95D3D" w:rsidRPr="00C95D3D">
              <w:rPr>
                <w:sz w:val="24"/>
                <w:szCs w:val="32"/>
              </w:rPr>
              <w:t>inga</w:t>
            </w:r>
            <w:proofErr w:type="spellEnd"/>
            <w:r w:rsidR="00C95D3D" w:rsidRPr="00C95D3D">
              <w:rPr>
                <w:sz w:val="24"/>
                <w:szCs w:val="32"/>
              </w:rPr>
              <w:t xml:space="preserve"> </w:t>
            </w:r>
            <w:proofErr w:type="spellStart"/>
            <w:r w:rsidR="00C95D3D" w:rsidRPr="00C95D3D">
              <w:rPr>
                <w:sz w:val="24"/>
                <w:szCs w:val="32"/>
              </w:rPr>
              <w:t>Turanga</w:t>
            </w:r>
            <w:proofErr w:type="spellEnd"/>
          </w:p>
        </w:tc>
      </w:tr>
      <w:tr w:rsidR="001D2254" w:rsidRPr="003C7F8B" w14:paraId="65106C62" w14:textId="77777777" w:rsidTr="3D76F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43"/>
            </w:tblGrid>
            <w:tr w:rsidR="0014470D" w14:paraId="5866661A" w14:textId="77777777" w:rsidTr="3D76F7C4">
              <w:tc>
                <w:tcPr>
                  <w:tcW w:w="9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6C592" w14:textId="69DE0336" w:rsidR="0014470D" w:rsidRPr="00345BB1" w:rsidRDefault="0014470D" w:rsidP="0014470D">
                  <w:pPr>
                    <w:pStyle w:val="ListParagraph"/>
                    <w:numPr>
                      <w:ilvl w:val="0"/>
                      <w:numId w:val="23"/>
                    </w:numPr>
                    <w:spacing w:after="120" w:line="238" w:lineRule="auto"/>
                  </w:pPr>
                  <w:proofErr w:type="spellStart"/>
                  <w:r w:rsidRPr="007D7354">
                    <w:rPr>
                      <w:color w:val="000000" w:themeColor="text1"/>
                    </w:rPr>
                    <w:t>Te</w:t>
                  </w:r>
                  <w:proofErr w:type="spellEnd"/>
                  <w:r w:rsidRPr="007D7354">
                    <w:rPr>
                      <w:color w:val="000000" w:themeColor="text1"/>
                    </w:rPr>
                    <w:t xml:space="preserve"> Ara ō Hine</w:t>
                  </w:r>
                  <w:r w:rsidR="002F4597">
                    <w:rPr>
                      <w:color w:val="000000" w:themeColor="text1"/>
                    </w:rPr>
                    <w:t>-</w:t>
                  </w:r>
                  <w:proofErr w:type="spellStart"/>
                  <w:r w:rsidR="002F4597">
                    <w:rPr>
                      <w:color w:val="000000" w:themeColor="text1"/>
                    </w:rPr>
                    <w:t>Tapu</w:t>
                  </w:r>
                  <w:proofErr w:type="spellEnd"/>
                  <w:r w:rsidR="002F4597">
                    <w:rPr>
                      <w:color w:val="000000" w:themeColor="text1"/>
                    </w:rPr>
                    <w:t xml:space="preserve"> Ora</w:t>
                  </w:r>
                  <w:r w:rsidRPr="007D7354">
                    <w:rPr>
                      <w:color w:val="000000" w:themeColor="text1"/>
                    </w:rPr>
                    <w:t xml:space="preserve"> (</w:t>
                  </w:r>
                  <w:proofErr w:type="spellStart"/>
                  <w:r w:rsidRPr="007D7354">
                    <w:rPr>
                      <w:color w:val="000000" w:themeColor="text1"/>
                    </w:rPr>
                    <w:t>TAoH</w:t>
                  </w:r>
                  <w:r w:rsidR="002F4597">
                    <w:rPr>
                      <w:color w:val="000000" w:themeColor="text1"/>
                    </w:rPr>
                    <w:t>To</w:t>
                  </w:r>
                  <w:proofErr w:type="spellEnd"/>
                  <w:r w:rsidRPr="007D7354">
                    <w:rPr>
                      <w:color w:val="000000" w:themeColor="text1"/>
                    </w:rPr>
                    <w:t xml:space="preserve">) was supported and implemented in 2021. It is the accumulated efforts of all the Aotearoa/New Zealand Schools of Midwifery to work together to </w:t>
                  </w:r>
                  <w:proofErr w:type="spellStart"/>
                  <w:r w:rsidRPr="007D7354">
                    <w:rPr>
                      <w:color w:val="000000" w:themeColor="text1"/>
                    </w:rPr>
                    <w:t>tautoko</w:t>
                  </w:r>
                  <w:proofErr w:type="spellEnd"/>
                  <w:r w:rsidRPr="007D7354">
                    <w:rPr>
                      <w:color w:val="000000" w:themeColor="text1"/>
                    </w:rPr>
                    <w:t xml:space="preserve"> the success of Māori </w:t>
                  </w:r>
                  <w:r w:rsidR="002F4597">
                    <w:rPr>
                      <w:color w:val="000000" w:themeColor="text1"/>
                    </w:rPr>
                    <w:t xml:space="preserve">and Pasifika </w:t>
                  </w:r>
                  <w:r w:rsidRPr="007D7354">
                    <w:rPr>
                      <w:color w:val="000000" w:themeColor="text1"/>
                    </w:rPr>
                    <w:t xml:space="preserve">Midwifery </w:t>
                  </w:r>
                  <w:proofErr w:type="spellStart"/>
                  <w:r w:rsidRPr="007D7354">
                    <w:rPr>
                      <w:color w:val="000000" w:themeColor="text1"/>
                    </w:rPr>
                    <w:t>akonga</w:t>
                  </w:r>
                  <w:proofErr w:type="spellEnd"/>
                  <w:r w:rsidRPr="007D7354">
                    <w:rPr>
                      <w:color w:val="000000" w:themeColor="text1"/>
                    </w:rPr>
                    <w:t xml:space="preserve"> and to increase the numbers of Māori </w:t>
                  </w:r>
                  <w:r w:rsidR="002F4597">
                    <w:rPr>
                      <w:color w:val="000000" w:themeColor="text1"/>
                    </w:rPr>
                    <w:t xml:space="preserve">and Pasifika </w:t>
                  </w:r>
                  <w:r w:rsidRPr="007D7354">
                    <w:rPr>
                      <w:color w:val="000000" w:themeColor="text1"/>
                    </w:rPr>
                    <w:t>Midwives in communities.</w:t>
                  </w:r>
                </w:p>
              </w:tc>
            </w:tr>
            <w:tr w:rsidR="0014470D" w14:paraId="0B1C9E66" w14:textId="77777777" w:rsidTr="3D76F7C4">
              <w:tc>
                <w:tcPr>
                  <w:tcW w:w="9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ED2FB" w14:textId="500227BA" w:rsidR="00C773BD" w:rsidRPr="00C773BD" w:rsidRDefault="008D7337" w:rsidP="00C773BD">
                  <w:pPr>
                    <w:pStyle w:val="ListParagraph"/>
                    <w:numPr>
                      <w:ilvl w:val="0"/>
                      <w:numId w:val="23"/>
                    </w:numPr>
                    <w:spacing w:line="238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Wintec</w:t>
                  </w:r>
                  <w:r w:rsidR="00C773BD" w:rsidRPr="00C773BD">
                    <w:rPr>
                      <w:color w:val="000000" w:themeColor="text1"/>
                    </w:rPr>
                    <w:t xml:space="preserve"> recognises and respects the importance of </w:t>
                  </w:r>
                  <w:proofErr w:type="spellStart"/>
                  <w:r w:rsidR="00C773BD" w:rsidRPr="00C773BD">
                    <w:rPr>
                      <w:color w:val="000000" w:themeColor="text1"/>
                    </w:rPr>
                    <w:t>Te</w:t>
                  </w:r>
                  <w:proofErr w:type="spellEnd"/>
                  <w:r w:rsidR="00C773BD" w:rsidRPr="00C773B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="00C773BD" w:rsidRPr="00C773BD">
                    <w:rPr>
                      <w:color w:val="000000" w:themeColor="text1"/>
                    </w:rPr>
                    <w:t>Tiriti</w:t>
                  </w:r>
                  <w:proofErr w:type="spellEnd"/>
                  <w:r w:rsidR="00C773BD" w:rsidRPr="00C773BD">
                    <w:rPr>
                      <w:color w:val="000000" w:themeColor="text1"/>
                    </w:rPr>
                    <w:t xml:space="preserve"> o Waitangi and its centrality to the mission and work of the </w:t>
                  </w:r>
                  <w:r w:rsidR="00222EEA">
                    <w:rPr>
                      <w:color w:val="000000" w:themeColor="text1"/>
                    </w:rPr>
                    <w:t>institute</w:t>
                  </w:r>
                  <w:r w:rsidR="00C773BD" w:rsidRPr="00C773BD">
                    <w:rPr>
                      <w:color w:val="000000" w:themeColor="text1"/>
                    </w:rPr>
                    <w:t>.</w:t>
                  </w:r>
                </w:p>
                <w:p w14:paraId="497791AE" w14:textId="682AC553" w:rsidR="0014470D" w:rsidRPr="00345BB1" w:rsidRDefault="0014470D" w:rsidP="00C773BD">
                  <w:pPr>
                    <w:pStyle w:val="ListParagraph"/>
                    <w:spacing w:after="120" w:line="238" w:lineRule="auto"/>
                  </w:pPr>
                </w:p>
              </w:tc>
            </w:tr>
          </w:tbl>
          <w:p w14:paraId="17BA670F" w14:textId="77777777" w:rsidR="001D2254" w:rsidRPr="00345BB1" w:rsidRDefault="001D2254" w:rsidP="00345BB1">
            <w:pPr>
              <w:spacing w:after="120"/>
              <w:rPr>
                <w:sz w:val="16"/>
                <w:szCs w:val="16"/>
              </w:rPr>
            </w:pPr>
          </w:p>
        </w:tc>
      </w:tr>
    </w:tbl>
    <w:p w14:paraId="7A015332" w14:textId="342EACA8" w:rsidR="00C36BAA" w:rsidRPr="003C7F8B" w:rsidRDefault="00C36BAA">
      <w:r w:rsidRPr="003C7F8B">
        <w:br w:type="page"/>
      </w:r>
    </w:p>
    <w:tbl>
      <w:tblPr>
        <w:tblStyle w:val="TableGrid"/>
        <w:tblW w:w="943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D00"/>
        <w:tblLayout w:type="fixed"/>
        <w:tblLook w:val="04A0" w:firstRow="1" w:lastRow="0" w:firstColumn="1" w:lastColumn="0" w:noHBand="0" w:noVBand="1"/>
      </w:tblPr>
      <w:tblGrid>
        <w:gridCol w:w="2555"/>
        <w:gridCol w:w="105"/>
        <w:gridCol w:w="6718"/>
        <w:gridCol w:w="56"/>
      </w:tblGrid>
      <w:tr w:rsidR="00322801" w:rsidRPr="003C7F8B" w14:paraId="361233A7" w14:textId="77777777" w:rsidTr="003C1597">
        <w:trPr>
          <w:trHeight w:val="876"/>
        </w:trPr>
        <w:tc>
          <w:tcPr>
            <w:tcW w:w="9434" w:type="dxa"/>
            <w:gridSpan w:val="4"/>
            <w:shd w:val="clear" w:color="auto" w:fill="FFDD00"/>
            <w:vAlign w:val="center"/>
          </w:tcPr>
          <w:p w14:paraId="361233A6" w14:textId="09C2E619" w:rsidR="00C95D3D" w:rsidRPr="00C95D3D" w:rsidRDefault="00C36BAA" w:rsidP="00C95D3D">
            <w:pPr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>
              <w:lastRenderedPageBreak/>
              <w:br w:type="page"/>
            </w:r>
            <w:r w:rsidRPr="08E6F2CD">
              <w:rPr>
                <w:rFonts w:ascii="Calibri" w:eastAsia="Times New Roman" w:hAnsi="Calibri" w:cs="Calibri"/>
              </w:rPr>
              <w:br w:type="page"/>
            </w:r>
            <w:r w:rsidR="08E6F2CD" w:rsidRPr="08E6F2CD">
              <w:rPr>
                <w:sz w:val="32"/>
                <w:szCs w:val="32"/>
              </w:rPr>
              <w:t>Employment Details</w:t>
            </w:r>
            <w:r w:rsidR="00C95D3D">
              <w:rPr>
                <w:sz w:val="32"/>
                <w:szCs w:val="32"/>
              </w:rPr>
              <w:br/>
            </w:r>
            <w:proofErr w:type="spellStart"/>
            <w:r w:rsidR="00C95D3D" w:rsidRPr="00C95D3D">
              <w:rPr>
                <w:sz w:val="24"/>
                <w:szCs w:val="24"/>
              </w:rPr>
              <w:t>Te</w:t>
            </w:r>
            <w:proofErr w:type="spellEnd"/>
            <w:r w:rsidR="00C95D3D" w:rsidRPr="00C95D3D">
              <w:rPr>
                <w:sz w:val="24"/>
                <w:szCs w:val="24"/>
              </w:rPr>
              <w:t xml:space="preserve"> Anga o </w:t>
            </w:r>
            <w:proofErr w:type="spellStart"/>
            <w:r w:rsidR="00C95D3D" w:rsidRPr="00C95D3D">
              <w:rPr>
                <w:sz w:val="24"/>
                <w:szCs w:val="24"/>
              </w:rPr>
              <w:t>te</w:t>
            </w:r>
            <w:proofErr w:type="spellEnd"/>
            <w:r w:rsidR="00C95D3D" w:rsidRPr="00C95D3D">
              <w:rPr>
                <w:sz w:val="24"/>
                <w:szCs w:val="24"/>
              </w:rPr>
              <w:t xml:space="preserve"> Mahi</w:t>
            </w:r>
          </w:p>
        </w:tc>
      </w:tr>
      <w:tr w:rsidR="00CB315A" w:rsidRPr="003C7F8B" w14:paraId="361233AD" w14:textId="77777777" w:rsidTr="003C1597">
        <w:tblPrEx>
          <w:tblBorders>
            <w:top w:val="single" w:sz="2" w:space="0" w:color="FFDD00"/>
            <w:bottom w:val="single" w:sz="2" w:space="0" w:color="FFDD00"/>
            <w:insideH w:val="single" w:sz="2" w:space="0" w:color="FFDD00"/>
          </w:tblBorders>
          <w:shd w:val="clear" w:color="auto" w:fill="auto"/>
        </w:tblPrEx>
        <w:trPr>
          <w:trHeight w:val="1041"/>
        </w:trPr>
        <w:tc>
          <w:tcPr>
            <w:tcW w:w="2660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AB" w14:textId="77777777" w:rsidR="00CB315A" w:rsidRPr="003C7F8B" w:rsidRDefault="08E6F2CD" w:rsidP="08E6F2CD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08E6F2CD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6774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AC" w14:textId="63CB4DAB" w:rsidR="00CB315A" w:rsidRPr="003C7F8B" w:rsidRDefault="3D76F7C4" w:rsidP="3D76F7C4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3D76F7C4">
              <w:rPr>
                <w:rFonts w:ascii="Calibri" w:hAnsi="Calibri" w:cs="Arial"/>
              </w:rPr>
              <w:t xml:space="preserve">The appointee will be based at </w:t>
            </w:r>
            <w:r w:rsidRPr="00181071">
              <w:rPr>
                <w:rFonts w:ascii="Calibri" w:hAnsi="Calibri" w:cs="Arial"/>
                <w:color w:val="000000" w:themeColor="text1"/>
              </w:rPr>
              <w:t xml:space="preserve">Hamilton City campus </w:t>
            </w:r>
            <w:r w:rsidRPr="3D76F7C4">
              <w:rPr>
                <w:rFonts w:ascii="Calibri" w:hAnsi="Calibri" w:cs="Arial"/>
              </w:rPr>
              <w:t>but may be required to work at other sites.</w:t>
            </w:r>
          </w:p>
        </w:tc>
      </w:tr>
      <w:tr w:rsidR="00197B5F" w:rsidRPr="003C7F8B" w14:paraId="361233B0" w14:textId="77777777" w:rsidTr="003C1597">
        <w:tblPrEx>
          <w:tblBorders>
            <w:top w:val="single" w:sz="2" w:space="0" w:color="FFDD00"/>
            <w:bottom w:val="single" w:sz="2" w:space="0" w:color="FFDD00"/>
            <w:insideH w:val="single" w:sz="2" w:space="0" w:color="FFDD00"/>
          </w:tblBorders>
          <w:shd w:val="clear" w:color="auto" w:fill="auto"/>
        </w:tblPrEx>
        <w:trPr>
          <w:trHeight w:val="507"/>
        </w:trPr>
        <w:tc>
          <w:tcPr>
            <w:tcW w:w="2660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AE" w14:textId="77777777" w:rsidR="00197B5F" w:rsidRPr="003C7F8B" w:rsidRDefault="08E6F2CD" w:rsidP="08E6F2CD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08E6F2CD">
              <w:rPr>
                <w:rFonts w:ascii="Calibri" w:eastAsia="Times New Roman" w:hAnsi="Calibri" w:cs="Calibri"/>
                <w:b/>
                <w:bCs/>
              </w:rPr>
              <w:t>Reports to</w:t>
            </w:r>
          </w:p>
        </w:tc>
        <w:tc>
          <w:tcPr>
            <w:tcW w:w="6774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AF" w14:textId="4D544113" w:rsidR="00197B5F" w:rsidRPr="00C749A4" w:rsidRDefault="3D76F7C4" w:rsidP="00826A9D">
            <w:pPr>
              <w:spacing w:after="120"/>
            </w:pPr>
            <w:r>
              <w:t>Team Manager-Midwifery</w:t>
            </w:r>
          </w:p>
        </w:tc>
      </w:tr>
      <w:tr w:rsidR="00197B5F" w:rsidRPr="003C7F8B" w14:paraId="361233B3" w14:textId="77777777" w:rsidTr="003C1597">
        <w:tblPrEx>
          <w:tblBorders>
            <w:top w:val="single" w:sz="2" w:space="0" w:color="FFDD00"/>
            <w:bottom w:val="single" w:sz="2" w:space="0" w:color="FFDD00"/>
            <w:insideH w:val="single" w:sz="2" w:space="0" w:color="FFDD00"/>
          </w:tblBorders>
          <w:shd w:val="clear" w:color="auto" w:fill="auto"/>
        </w:tblPrEx>
        <w:trPr>
          <w:trHeight w:val="822"/>
        </w:trPr>
        <w:tc>
          <w:tcPr>
            <w:tcW w:w="2660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D1B6132" w14:textId="77777777" w:rsidR="00197B5F" w:rsidRPr="003C7F8B" w:rsidRDefault="08E6F2CD" w:rsidP="08E6F2CD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08E6F2CD">
              <w:rPr>
                <w:rFonts w:ascii="Calibri" w:eastAsia="Times New Roman" w:hAnsi="Calibri" w:cs="Calibri"/>
                <w:b/>
                <w:bCs/>
              </w:rPr>
              <w:t>Remuneration</w:t>
            </w:r>
          </w:p>
          <w:p w14:paraId="361233B1" w14:textId="5E6C84BE" w:rsidR="00DC39B7" w:rsidRPr="003C7F8B" w:rsidRDefault="08E6F2CD" w:rsidP="08E6F2CD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08E6F2CD">
              <w:rPr>
                <w:rFonts w:ascii="Calibri" w:hAnsi="Calibri" w:cs="Arial"/>
                <w:caps/>
                <w:sz w:val="16"/>
                <w:szCs w:val="16"/>
              </w:rPr>
              <w:t>(</w:t>
            </w:r>
            <w:r w:rsidRPr="08E6F2CD">
              <w:rPr>
                <w:rFonts w:ascii="Calibri" w:hAnsi="Calibri" w:cs="Arial"/>
                <w:sz w:val="16"/>
                <w:szCs w:val="16"/>
              </w:rPr>
              <w:t>An indication</w:t>
            </w:r>
            <w:r w:rsidRPr="08E6F2CD">
              <w:rPr>
                <w:rFonts w:ascii="Calibri" w:hAnsi="Calibri" w:cs="Arial"/>
                <w:caps/>
                <w:sz w:val="16"/>
                <w:szCs w:val="16"/>
              </w:rPr>
              <w:t xml:space="preserve"> ONLY)</w:t>
            </w:r>
          </w:p>
        </w:tc>
        <w:tc>
          <w:tcPr>
            <w:tcW w:w="6774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B2" w14:textId="53ED751F" w:rsidR="00197B5F" w:rsidRPr="003C7F8B" w:rsidRDefault="3D76F7C4" w:rsidP="3D76F7C4">
            <w:pPr>
              <w:spacing w:after="120"/>
              <w:rPr>
                <w:rFonts w:ascii="Calibri" w:eastAsia="Times New Roman" w:hAnsi="Calibri" w:cs="Calibri"/>
              </w:rPr>
            </w:pPr>
            <w:r w:rsidRPr="3D76F7C4">
              <w:rPr>
                <w:rFonts w:ascii="Calibri" w:hAnsi="Calibri" w:cs="Arial"/>
              </w:rPr>
              <w:t>$10</w:t>
            </w:r>
            <w:r w:rsidR="001656FB">
              <w:rPr>
                <w:rFonts w:ascii="Calibri" w:hAnsi="Calibri" w:cs="Arial"/>
              </w:rPr>
              <w:t>4</w:t>
            </w:r>
            <w:r w:rsidRPr="3D76F7C4">
              <w:rPr>
                <w:rFonts w:ascii="Calibri" w:hAnsi="Calibri" w:cs="Arial"/>
              </w:rPr>
              <w:t xml:space="preserve">,000 per annum </w:t>
            </w:r>
          </w:p>
        </w:tc>
      </w:tr>
      <w:tr w:rsidR="00197B5F" w:rsidRPr="003C7F8B" w14:paraId="361233B6" w14:textId="77777777" w:rsidTr="003C1597">
        <w:tblPrEx>
          <w:tblBorders>
            <w:top w:val="single" w:sz="2" w:space="0" w:color="FFDD00"/>
            <w:bottom w:val="single" w:sz="2" w:space="0" w:color="FFDD00"/>
            <w:insideH w:val="single" w:sz="2" w:space="0" w:color="FFDD00"/>
          </w:tblBorders>
          <w:shd w:val="clear" w:color="auto" w:fill="auto"/>
        </w:tblPrEx>
        <w:trPr>
          <w:trHeight w:val="507"/>
        </w:trPr>
        <w:tc>
          <w:tcPr>
            <w:tcW w:w="2660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B4" w14:textId="326661D1" w:rsidR="00197B5F" w:rsidRPr="003C7F8B" w:rsidRDefault="08E6F2CD" w:rsidP="08E6F2CD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08E6F2CD">
              <w:rPr>
                <w:rFonts w:ascii="Calibri" w:eastAsia="Times New Roman" w:hAnsi="Calibri" w:cs="Calibri"/>
                <w:b/>
                <w:bCs/>
              </w:rPr>
              <w:t>Band</w:t>
            </w:r>
          </w:p>
        </w:tc>
        <w:tc>
          <w:tcPr>
            <w:tcW w:w="6774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B5" w14:textId="45217784" w:rsidR="00197B5F" w:rsidRPr="00C749A4" w:rsidRDefault="3D76F7C4" w:rsidP="000124C6">
            <w:pPr>
              <w:spacing w:after="120"/>
            </w:pPr>
            <w:r>
              <w:t>Band 6</w:t>
            </w:r>
          </w:p>
        </w:tc>
      </w:tr>
      <w:tr w:rsidR="00197B5F" w:rsidRPr="003C7F8B" w14:paraId="361233BF" w14:textId="77777777" w:rsidTr="003C1597">
        <w:tblPrEx>
          <w:tblBorders>
            <w:top w:val="single" w:sz="2" w:space="0" w:color="FFDD00"/>
            <w:bottom w:val="single" w:sz="2" w:space="0" w:color="FFDD00"/>
            <w:insideH w:val="single" w:sz="2" w:space="0" w:color="FFDD00"/>
          </w:tblBorders>
          <w:shd w:val="clear" w:color="auto" w:fill="auto"/>
        </w:tblPrEx>
        <w:trPr>
          <w:trHeight w:val="507"/>
        </w:trPr>
        <w:tc>
          <w:tcPr>
            <w:tcW w:w="2660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BD" w14:textId="77777777" w:rsidR="00197B5F" w:rsidRPr="003C7F8B" w:rsidRDefault="08E6F2CD" w:rsidP="08E6F2CD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08E6F2CD">
              <w:rPr>
                <w:rFonts w:ascii="Calibri" w:eastAsia="Times New Roman" w:hAnsi="Calibri" w:cs="Calibri"/>
                <w:b/>
                <w:bCs/>
              </w:rPr>
              <w:t>Direct reports</w:t>
            </w:r>
          </w:p>
        </w:tc>
        <w:tc>
          <w:tcPr>
            <w:tcW w:w="6774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BE" w14:textId="53126DBD" w:rsidR="00197B5F" w:rsidRPr="00112054" w:rsidRDefault="002A1317" w:rsidP="000124C6">
            <w:pPr>
              <w:spacing w:after="120"/>
            </w:pPr>
            <w:r>
              <w:t>Nil</w:t>
            </w:r>
          </w:p>
        </w:tc>
      </w:tr>
      <w:tr w:rsidR="00197B5F" w:rsidRPr="003C7F8B" w14:paraId="361233C2" w14:textId="77777777" w:rsidTr="003C1597">
        <w:tblPrEx>
          <w:tblBorders>
            <w:top w:val="single" w:sz="2" w:space="0" w:color="FFDD00"/>
            <w:bottom w:val="single" w:sz="2" w:space="0" w:color="FFDD00"/>
            <w:insideH w:val="single" w:sz="2" w:space="0" w:color="FFDD00"/>
          </w:tblBorders>
          <w:shd w:val="clear" w:color="auto" w:fill="auto"/>
        </w:tblPrEx>
        <w:trPr>
          <w:trHeight w:val="507"/>
        </w:trPr>
        <w:tc>
          <w:tcPr>
            <w:tcW w:w="2660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C0" w14:textId="77777777" w:rsidR="00197B5F" w:rsidRPr="003C7F8B" w:rsidRDefault="08E6F2CD" w:rsidP="08E6F2CD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08E6F2CD">
              <w:rPr>
                <w:rFonts w:ascii="Calibri" w:eastAsia="Times New Roman" w:hAnsi="Calibri" w:cs="Calibri"/>
                <w:b/>
                <w:bCs/>
              </w:rPr>
              <w:t>Financial authority</w:t>
            </w:r>
          </w:p>
        </w:tc>
        <w:tc>
          <w:tcPr>
            <w:tcW w:w="6774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C1" w14:textId="7668D2B4" w:rsidR="00197B5F" w:rsidRPr="00112054" w:rsidRDefault="002A1317" w:rsidP="000124C6">
            <w:pPr>
              <w:spacing w:after="120"/>
            </w:pPr>
            <w:r>
              <w:t>Nil</w:t>
            </w:r>
          </w:p>
        </w:tc>
      </w:tr>
      <w:tr w:rsidR="00197B5F" w:rsidRPr="003C7F8B" w14:paraId="361233DD" w14:textId="77777777" w:rsidTr="003C1597">
        <w:tblPrEx>
          <w:tblBorders>
            <w:top w:val="single" w:sz="2" w:space="0" w:color="FFDD00"/>
            <w:bottom w:val="single" w:sz="2" w:space="0" w:color="FFDD00"/>
            <w:insideH w:val="single" w:sz="2" w:space="0" w:color="FFDD00"/>
          </w:tblBorders>
          <w:shd w:val="clear" w:color="auto" w:fill="auto"/>
        </w:tblPrEx>
        <w:trPr>
          <w:trHeight w:val="1227"/>
        </w:trPr>
        <w:tc>
          <w:tcPr>
            <w:tcW w:w="2660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61233C3" w14:textId="77777777" w:rsidR="00197B5F" w:rsidRPr="003C7F8B" w:rsidRDefault="08E6F2CD" w:rsidP="08E6F2CD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08E6F2CD">
              <w:rPr>
                <w:rFonts w:ascii="Calibri" w:eastAsia="Times New Roman" w:hAnsi="Calibri" w:cs="Calibri"/>
                <w:b/>
                <w:bCs/>
              </w:rPr>
              <w:t>Functional relationships</w:t>
            </w:r>
          </w:p>
          <w:p w14:paraId="361233C4" w14:textId="77777777" w:rsidR="00197B5F" w:rsidRPr="003C7F8B" w:rsidRDefault="08E6F2CD" w:rsidP="08E6F2CD">
            <w:pPr>
              <w:spacing w:after="120"/>
              <w:rPr>
                <w:rFonts w:ascii="Calibri" w:eastAsia="Times New Roman" w:hAnsi="Calibri" w:cs="Calibri"/>
                <w:i/>
                <w:iCs/>
              </w:rPr>
            </w:pPr>
            <w:r w:rsidRPr="08E6F2CD">
              <w:rPr>
                <w:rFonts w:ascii="Calibri" w:eastAsia="Times New Roman" w:hAnsi="Calibri" w:cs="Calibri"/>
                <w:i/>
                <w:iCs/>
              </w:rPr>
              <w:t>Internal</w:t>
            </w:r>
          </w:p>
          <w:p w14:paraId="361233CB" w14:textId="21194D6C" w:rsidR="00197B5F" w:rsidRPr="003C7F8B" w:rsidRDefault="00197B5F" w:rsidP="000124C6">
            <w:pPr>
              <w:spacing w:after="120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6774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tbl>
            <w:tblPr>
              <w:tblStyle w:val="TableGrid"/>
              <w:tblW w:w="6543" w:type="dxa"/>
              <w:tblLayout w:type="fixed"/>
              <w:tblLook w:val="04A0" w:firstRow="1" w:lastRow="0" w:firstColumn="1" w:lastColumn="0" w:noHBand="0" w:noVBand="1"/>
            </w:tblPr>
            <w:tblGrid>
              <w:gridCol w:w="6543"/>
            </w:tblGrid>
            <w:tr w:rsidR="00922D22" w14:paraId="540C8C40" w14:textId="77777777" w:rsidTr="00C26E76">
              <w:tc>
                <w:tcPr>
                  <w:tcW w:w="6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0AF3" w14:textId="46B9B85F" w:rsidR="001256F1" w:rsidRDefault="001256F1" w:rsidP="00922D2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Academic Staff</w:t>
                  </w:r>
                </w:p>
                <w:p w14:paraId="5205783F" w14:textId="77777777" w:rsidR="00C26E76" w:rsidRDefault="001256F1" w:rsidP="00922D2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Group Directors</w:t>
                  </w:r>
                </w:p>
                <w:p w14:paraId="28AC8F34" w14:textId="3C1A24E0" w:rsidR="001256F1" w:rsidRDefault="00C26E76" w:rsidP="00922D2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Team Managers/Team Leaders/Coordinators</w:t>
                  </w:r>
                </w:p>
                <w:p w14:paraId="1C4DAE43" w14:textId="1143AB06" w:rsidR="00605315" w:rsidRDefault="004F3A09" w:rsidP="00922D22">
                  <w:p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Pouarah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r w:rsidR="0096775A">
                    <w:rPr>
                      <w:color w:val="000000" w:themeColor="text1"/>
                    </w:rPr>
                    <w:t xml:space="preserve">Māori, Māori Achievement </w:t>
                  </w:r>
                  <w:r w:rsidR="0010636E">
                    <w:rPr>
                      <w:color w:val="000000" w:themeColor="text1"/>
                    </w:rPr>
                    <w:t>Manager</w:t>
                  </w:r>
                  <w:r w:rsidR="0096775A">
                    <w:rPr>
                      <w:color w:val="000000" w:themeColor="text1"/>
                    </w:rPr>
                    <w:t xml:space="preserve">, Strategic Lead Pasifika, Student Learning Services, </w:t>
                  </w:r>
                  <w:proofErr w:type="spellStart"/>
                  <w:r w:rsidR="0096775A">
                    <w:rPr>
                      <w:color w:val="000000" w:themeColor="text1"/>
                    </w:rPr>
                    <w:t>Te</w:t>
                  </w:r>
                  <w:proofErr w:type="spellEnd"/>
                  <w:r w:rsidR="0096775A">
                    <w:rPr>
                      <w:color w:val="000000" w:themeColor="text1"/>
                    </w:rPr>
                    <w:t xml:space="preserve"> Ket</w:t>
                  </w:r>
                  <w:r w:rsidR="0010636E">
                    <w:rPr>
                      <w:color w:val="000000" w:themeColor="text1"/>
                    </w:rPr>
                    <w:t>e</w:t>
                  </w:r>
                  <w:r w:rsidR="0096775A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="0096775A">
                    <w:rPr>
                      <w:color w:val="000000" w:themeColor="text1"/>
                    </w:rPr>
                    <w:t>Konae</w:t>
                  </w:r>
                  <w:proofErr w:type="spellEnd"/>
                  <w:r w:rsidR="0096775A">
                    <w:rPr>
                      <w:color w:val="000000" w:themeColor="text1"/>
                    </w:rPr>
                    <w:t xml:space="preserve">, </w:t>
                  </w:r>
                  <w:proofErr w:type="spellStart"/>
                  <w:r w:rsidR="0096775A">
                    <w:rPr>
                      <w:color w:val="000000" w:themeColor="text1"/>
                    </w:rPr>
                    <w:t>Kaiawhina</w:t>
                  </w:r>
                  <w:proofErr w:type="spellEnd"/>
                  <w:r w:rsidR="0096775A">
                    <w:rPr>
                      <w:color w:val="000000" w:themeColor="text1"/>
                    </w:rPr>
                    <w:t xml:space="preserve">, </w:t>
                  </w:r>
                  <w:proofErr w:type="spellStart"/>
                  <w:r w:rsidR="0096775A">
                    <w:rPr>
                      <w:color w:val="000000" w:themeColor="text1"/>
                    </w:rPr>
                    <w:t>Te</w:t>
                  </w:r>
                  <w:proofErr w:type="spellEnd"/>
                  <w:r w:rsidR="0096775A">
                    <w:rPr>
                      <w:color w:val="000000" w:themeColor="text1"/>
                    </w:rPr>
                    <w:t xml:space="preserve"> Ara </w:t>
                  </w:r>
                  <w:proofErr w:type="spellStart"/>
                  <w:r w:rsidR="0096775A">
                    <w:rPr>
                      <w:color w:val="000000" w:themeColor="text1"/>
                    </w:rPr>
                    <w:t>Putake</w:t>
                  </w:r>
                  <w:proofErr w:type="spellEnd"/>
                  <w:r w:rsidR="0096775A">
                    <w:rPr>
                      <w:color w:val="000000" w:themeColor="text1"/>
                    </w:rPr>
                    <w:t>, CHASP Staff</w:t>
                  </w:r>
                </w:p>
                <w:p w14:paraId="0D9624C0" w14:textId="0FCF3C6C" w:rsidR="00922D22" w:rsidRPr="00420AEA" w:rsidRDefault="002A197A" w:rsidP="00922D2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H</w:t>
                  </w:r>
                  <w:r w:rsidR="00922D22" w:rsidRPr="00420AEA">
                    <w:rPr>
                      <w:color w:val="000000" w:themeColor="text1"/>
                    </w:rPr>
                    <w:t>OD Midwifery</w:t>
                  </w:r>
                </w:p>
              </w:tc>
            </w:tr>
            <w:tr w:rsidR="00C26E76" w14:paraId="7ADC0657" w14:textId="77777777" w:rsidTr="00C26E76">
              <w:tc>
                <w:tcPr>
                  <w:tcW w:w="6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E98E2" w14:textId="4133358F" w:rsidR="00C26E76" w:rsidRPr="00C26E76" w:rsidRDefault="00C26E76" w:rsidP="00C26E76">
                  <w:proofErr w:type="spellStart"/>
                  <w:r w:rsidRPr="000D7A95">
                    <w:rPr>
                      <w:color w:val="000000" w:themeColor="text1"/>
                    </w:rPr>
                    <w:t>Te</w:t>
                  </w:r>
                  <w:proofErr w:type="spellEnd"/>
                  <w:r w:rsidRPr="000D7A95">
                    <w:rPr>
                      <w:color w:val="000000" w:themeColor="text1"/>
                    </w:rPr>
                    <w:t xml:space="preserve"> Whatu Ora</w:t>
                  </w:r>
                </w:p>
              </w:tc>
            </w:tr>
            <w:tr w:rsidR="00C26E76" w14:paraId="085D5B4B" w14:textId="77777777" w:rsidTr="00C26E76">
              <w:tc>
                <w:tcPr>
                  <w:tcW w:w="6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3C2BB" w14:textId="77777777" w:rsidR="002867E8" w:rsidRPr="00E068F5" w:rsidRDefault="002867E8" w:rsidP="002867E8">
                  <w:pPr>
                    <w:rPr>
                      <w:color w:val="000000" w:themeColor="text1"/>
                    </w:rPr>
                  </w:pPr>
                  <w:proofErr w:type="spellStart"/>
                  <w:r w:rsidRPr="00E068F5">
                    <w:rPr>
                      <w:color w:val="000000" w:themeColor="text1"/>
                    </w:rPr>
                    <w:t>Te</w:t>
                  </w:r>
                  <w:proofErr w:type="spellEnd"/>
                  <w:r w:rsidRPr="00E068F5">
                    <w:rPr>
                      <w:color w:val="000000" w:themeColor="text1"/>
                    </w:rPr>
                    <w:t xml:space="preserve"> Ara ō Hine and </w:t>
                  </w:r>
                  <w:proofErr w:type="spellStart"/>
                  <w:r w:rsidRPr="00E068F5">
                    <w:rPr>
                      <w:color w:val="000000" w:themeColor="text1"/>
                    </w:rPr>
                    <w:t>Tapu</w:t>
                  </w:r>
                  <w:proofErr w:type="spellEnd"/>
                  <w:r w:rsidRPr="00E068F5">
                    <w:rPr>
                      <w:color w:val="000000" w:themeColor="text1"/>
                    </w:rPr>
                    <w:t xml:space="preserve"> Ora </w:t>
                  </w:r>
                  <w:proofErr w:type="spellStart"/>
                  <w:r w:rsidRPr="00E068F5">
                    <w:rPr>
                      <w:color w:val="000000" w:themeColor="text1"/>
                    </w:rPr>
                    <w:t>kaimahi</w:t>
                  </w:r>
                  <w:proofErr w:type="spellEnd"/>
                </w:p>
                <w:p w14:paraId="4B5C0A90" w14:textId="77777777" w:rsidR="00EC3825" w:rsidRPr="00E068F5" w:rsidRDefault="00EC3825" w:rsidP="00EC3825">
                  <w:pPr>
                    <w:rPr>
                      <w:color w:val="000000" w:themeColor="text1"/>
                    </w:rPr>
                  </w:pPr>
                  <w:r w:rsidRPr="00E068F5">
                    <w:rPr>
                      <w:color w:val="000000" w:themeColor="text1"/>
                    </w:rPr>
                    <w:t xml:space="preserve">School of Midwifery </w:t>
                  </w:r>
                  <w:proofErr w:type="spellStart"/>
                  <w:r w:rsidRPr="00E068F5">
                    <w:rPr>
                      <w:color w:val="000000" w:themeColor="text1"/>
                    </w:rPr>
                    <w:t>kaimahi</w:t>
                  </w:r>
                  <w:proofErr w:type="spellEnd"/>
                </w:p>
                <w:p w14:paraId="19CAEA38" w14:textId="77777777" w:rsidR="00122568" w:rsidRPr="00E068F5" w:rsidRDefault="00122568" w:rsidP="00122568">
                  <w:pPr>
                    <w:rPr>
                      <w:color w:val="000000" w:themeColor="text1"/>
                    </w:rPr>
                  </w:pPr>
                  <w:r w:rsidRPr="00E068F5">
                    <w:rPr>
                      <w:color w:val="000000" w:themeColor="text1"/>
                    </w:rPr>
                    <w:t xml:space="preserve">Relevant wider organisational </w:t>
                  </w:r>
                  <w:proofErr w:type="spellStart"/>
                  <w:r w:rsidRPr="00E068F5">
                    <w:rPr>
                      <w:color w:val="000000" w:themeColor="text1"/>
                    </w:rPr>
                    <w:t>kaimahi</w:t>
                  </w:r>
                  <w:proofErr w:type="spellEnd"/>
                </w:p>
                <w:p w14:paraId="7861DD9E" w14:textId="77777777" w:rsidR="00E5730B" w:rsidRPr="00E068F5" w:rsidRDefault="00E5730B" w:rsidP="00E5730B">
                  <w:pPr>
                    <w:rPr>
                      <w:color w:val="000000" w:themeColor="text1"/>
                    </w:rPr>
                  </w:pPr>
                  <w:proofErr w:type="spellStart"/>
                  <w:r w:rsidRPr="00E068F5">
                    <w:rPr>
                      <w:color w:val="000000" w:themeColor="text1"/>
                    </w:rPr>
                    <w:t>Akonga</w:t>
                  </w:r>
                  <w:proofErr w:type="spellEnd"/>
                  <w:r w:rsidRPr="00E068F5">
                    <w:rPr>
                      <w:color w:val="000000" w:themeColor="text1"/>
                    </w:rPr>
                    <w:t xml:space="preserve"> support services</w:t>
                  </w:r>
                </w:p>
                <w:p w14:paraId="17B7FC79" w14:textId="42FF9A4B" w:rsidR="00C26E76" w:rsidRPr="000D7A95" w:rsidRDefault="00C26E76" w:rsidP="00C26E76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361233DC" w14:textId="77777777" w:rsidR="00197B5F" w:rsidRPr="003C7F8B" w:rsidRDefault="00197B5F" w:rsidP="000124C6">
            <w:pPr>
              <w:spacing w:after="120"/>
              <w:rPr>
                <w:rFonts w:ascii="Calibri" w:eastAsia="Times New Roman" w:hAnsi="Calibri" w:cs="Calibri"/>
                <w:b/>
              </w:rPr>
            </w:pPr>
          </w:p>
        </w:tc>
      </w:tr>
      <w:tr w:rsidR="004E0AEA" w:rsidRPr="003C7F8B" w14:paraId="4F170BF6" w14:textId="77777777" w:rsidTr="003C1597">
        <w:tblPrEx>
          <w:tblBorders>
            <w:top w:val="single" w:sz="2" w:space="0" w:color="FFDD00"/>
            <w:bottom w:val="single" w:sz="2" w:space="0" w:color="FFDD00"/>
            <w:insideH w:val="single" w:sz="2" w:space="0" w:color="FFDD00"/>
          </w:tblBorders>
          <w:shd w:val="clear" w:color="auto" w:fill="auto"/>
        </w:tblPrEx>
        <w:trPr>
          <w:trHeight w:val="876"/>
        </w:trPr>
        <w:tc>
          <w:tcPr>
            <w:tcW w:w="2660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7E26986F" w14:textId="62BBE5D3" w:rsidR="004E0AEA" w:rsidRPr="003C7F8B" w:rsidRDefault="08E6F2CD" w:rsidP="08E6F2CD">
            <w:pPr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 w:rsidRPr="08E6F2CD">
              <w:rPr>
                <w:rFonts w:ascii="Calibri" w:eastAsia="Times New Roman" w:hAnsi="Calibri" w:cs="Calibri"/>
                <w:i/>
                <w:iCs/>
              </w:rPr>
              <w:t>External</w:t>
            </w:r>
          </w:p>
        </w:tc>
        <w:tc>
          <w:tcPr>
            <w:tcW w:w="6774" w:type="dxa"/>
            <w:gridSpan w:val="2"/>
            <w:tcBorders>
              <w:top w:val="single" w:sz="2" w:space="0" w:color="FFDD00"/>
              <w:bottom w:val="single" w:sz="2" w:space="0" w:color="FFDD00"/>
            </w:tcBorders>
          </w:tcPr>
          <w:p w14:paraId="3F6DEBAA" w14:textId="77596B98" w:rsidR="00EF1372" w:rsidRDefault="00E27889">
            <w:proofErr w:type="spellStart"/>
            <w:r>
              <w:t>Akonga</w:t>
            </w:r>
            <w:proofErr w:type="spellEnd"/>
            <w:r>
              <w:t xml:space="preserve"> </w:t>
            </w:r>
          </w:p>
          <w:p w14:paraId="264B354C" w14:textId="0C7A1ED6" w:rsidR="002B4563" w:rsidRDefault="002B68A0">
            <w:r>
              <w:t>Kaum</w:t>
            </w:r>
            <w:r w:rsidR="002A4077">
              <w:t>ā</w:t>
            </w:r>
            <w:r w:rsidR="00CD686D">
              <w:t xml:space="preserve">tua/Kuia, </w:t>
            </w:r>
            <w:proofErr w:type="spellStart"/>
            <w:r w:rsidR="00CD686D">
              <w:t>Te</w:t>
            </w:r>
            <w:proofErr w:type="spellEnd"/>
            <w:r w:rsidR="00CD686D">
              <w:t xml:space="preserve"> Ara o Hine-</w:t>
            </w:r>
            <w:proofErr w:type="spellStart"/>
            <w:r w:rsidR="00CD686D">
              <w:t>Tapu</w:t>
            </w:r>
            <w:proofErr w:type="spellEnd"/>
            <w:r w:rsidR="00CD686D">
              <w:t xml:space="preserve"> Ora Project Lead Māori &amp; </w:t>
            </w:r>
            <w:proofErr w:type="gramStart"/>
            <w:r w:rsidR="00CD686D">
              <w:t>Pacific,  Nga</w:t>
            </w:r>
            <w:proofErr w:type="gramEnd"/>
            <w:r w:rsidR="00CD686D">
              <w:t xml:space="preserve"> Maia Māori Midwives, Pasifika Midwives Aotearoa</w:t>
            </w:r>
          </w:p>
          <w:p w14:paraId="72595BCD" w14:textId="77777777" w:rsidR="00EF1372" w:rsidRDefault="00EF1372"/>
          <w:tbl>
            <w:tblPr>
              <w:tblStyle w:val="TableGrid"/>
              <w:tblpPr w:leftFromText="180" w:rightFromText="180" w:vertAnchor="text" w:horzAnchor="margin" w:tblpY="-27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3"/>
            </w:tblGrid>
            <w:tr w:rsidR="00176C89" w14:paraId="62447CC6" w14:textId="77777777" w:rsidTr="00A32070">
              <w:trPr>
                <w:trHeight w:val="558"/>
              </w:trPr>
              <w:tc>
                <w:tcPr>
                  <w:tcW w:w="6543" w:type="dxa"/>
                </w:tcPr>
                <w:p w14:paraId="39468AB8" w14:textId="12C996AD" w:rsidR="00176C89" w:rsidRDefault="00176C89" w:rsidP="00176C89">
                  <w:pPr>
                    <w:spacing w:before="240"/>
                  </w:pPr>
                  <w:proofErr w:type="spellStart"/>
                  <w:r w:rsidRPr="000D7A95">
                    <w:rPr>
                      <w:color w:val="000000" w:themeColor="text1"/>
                    </w:rPr>
                    <w:lastRenderedPageBreak/>
                    <w:t>Te</w:t>
                  </w:r>
                  <w:proofErr w:type="spellEnd"/>
                  <w:r w:rsidRPr="000D7A95">
                    <w:rPr>
                      <w:color w:val="000000" w:themeColor="text1"/>
                    </w:rPr>
                    <w:t xml:space="preserve"> Whatu Ora</w:t>
                  </w:r>
                </w:p>
              </w:tc>
            </w:tr>
            <w:tr w:rsidR="00176C89" w14:paraId="463D2C79" w14:textId="77777777" w:rsidTr="00A32070">
              <w:trPr>
                <w:trHeight w:val="558"/>
              </w:trPr>
              <w:tc>
                <w:tcPr>
                  <w:tcW w:w="6543" w:type="dxa"/>
                </w:tcPr>
                <w:p w14:paraId="10F9479E" w14:textId="34C046FA" w:rsidR="00176C89" w:rsidRDefault="00176C89" w:rsidP="00176C89">
                  <w:pPr>
                    <w:spacing w:before="240"/>
                  </w:pPr>
                  <w:proofErr w:type="spellStart"/>
                  <w:r w:rsidRPr="000D7A95">
                    <w:rPr>
                      <w:color w:val="000000" w:themeColor="text1"/>
                    </w:rPr>
                    <w:t>Manatū</w:t>
                  </w:r>
                  <w:proofErr w:type="spellEnd"/>
                  <w:r w:rsidRPr="000D7A95">
                    <w:rPr>
                      <w:color w:val="000000" w:themeColor="text1"/>
                    </w:rPr>
                    <w:t xml:space="preserve"> Hauora</w:t>
                  </w:r>
                </w:p>
              </w:tc>
            </w:tr>
            <w:tr w:rsidR="00176C89" w14:paraId="3393AEE0" w14:textId="77777777" w:rsidTr="00A32070">
              <w:trPr>
                <w:trHeight w:val="558"/>
              </w:trPr>
              <w:tc>
                <w:tcPr>
                  <w:tcW w:w="6543" w:type="dxa"/>
                </w:tcPr>
                <w:p w14:paraId="33E00103" w14:textId="0B3D3EBA" w:rsidR="00176C89" w:rsidRDefault="00176C89" w:rsidP="00176C89">
                  <w:pPr>
                    <w:spacing w:before="240"/>
                  </w:pPr>
                  <w:r w:rsidRPr="000D7A95">
                    <w:rPr>
                      <w:color w:val="000000" w:themeColor="text1"/>
                    </w:rPr>
                    <w:t>Hauora Māori Providers</w:t>
                  </w:r>
                </w:p>
              </w:tc>
            </w:tr>
            <w:tr w:rsidR="00176C89" w14:paraId="35F2FB87" w14:textId="77777777" w:rsidTr="00A32070">
              <w:trPr>
                <w:trHeight w:val="558"/>
              </w:trPr>
              <w:tc>
                <w:tcPr>
                  <w:tcW w:w="6543" w:type="dxa"/>
                </w:tcPr>
                <w:p w14:paraId="43A89899" w14:textId="4C4B5E14" w:rsidR="00176C89" w:rsidRDefault="00176C89" w:rsidP="00176C89">
                  <w:pPr>
                    <w:spacing w:before="240"/>
                  </w:pPr>
                  <w:proofErr w:type="spellStart"/>
                  <w:r w:rsidRPr="000D7A95">
                    <w:rPr>
                      <w:color w:val="000000" w:themeColor="text1"/>
                    </w:rPr>
                    <w:t>Te</w:t>
                  </w:r>
                  <w:proofErr w:type="spellEnd"/>
                  <w:r w:rsidRPr="000D7A95">
                    <w:rPr>
                      <w:color w:val="000000" w:themeColor="text1"/>
                    </w:rPr>
                    <w:t xml:space="preserve"> Tatau ō </w:t>
                  </w:r>
                  <w:proofErr w:type="spellStart"/>
                  <w:r w:rsidRPr="000D7A95">
                    <w:rPr>
                      <w:color w:val="000000" w:themeColor="text1"/>
                    </w:rPr>
                    <w:t>te</w:t>
                  </w:r>
                  <w:proofErr w:type="spellEnd"/>
                  <w:r w:rsidRPr="000D7A95">
                    <w:rPr>
                      <w:color w:val="000000" w:themeColor="text1"/>
                    </w:rPr>
                    <w:t xml:space="preserve"> Whare Kahu</w:t>
                  </w:r>
                </w:p>
              </w:tc>
            </w:tr>
            <w:tr w:rsidR="00176C89" w14:paraId="5B4F8AAE" w14:textId="77777777" w:rsidTr="00A32070">
              <w:trPr>
                <w:trHeight w:val="558"/>
              </w:trPr>
              <w:tc>
                <w:tcPr>
                  <w:tcW w:w="6543" w:type="dxa"/>
                </w:tcPr>
                <w:p w14:paraId="25FC4E2B" w14:textId="2E2262F6" w:rsidR="00176C89" w:rsidRDefault="00176C89" w:rsidP="00176C89">
                  <w:pPr>
                    <w:spacing w:before="240"/>
                  </w:pPr>
                  <w:r w:rsidRPr="000D7A95">
                    <w:rPr>
                      <w:color w:val="000000" w:themeColor="text1"/>
                    </w:rPr>
                    <w:t>New Zealand College of Midwives</w:t>
                  </w:r>
                </w:p>
              </w:tc>
            </w:tr>
            <w:tr w:rsidR="00176C89" w14:paraId="45C1A4D2" w14:textId="77777777" w:rsidTr="00A32070">
              <w:trPr>
                <w:trHeight w:val="558"/>
              </w:trPr>
              <w:tc>
                <w:tcPr>
                  <w:tcW w:w="6543" w:type="dxa"/>
                </w:tcPr>
                <w:p w14:paraId="25E10D22" w14:textId="15D5595F" w:rsidR="00176C89" w:rsidRDefault="00176C89" w:rsidP="00176C89">
                  <w:r w:rsidRPr="000D7A95">
                    <w:rPr>
                      <w:color w:val="000000" w:themeColor="text1"/>
                    </w:rPr>
                    <w:t>Schools of Midwifery (External)</w:t>
                  </w:r>
                </w:p>
              </w:tc>
            </w:tr>
          </w:tbl>
          <w:p w14:paraId="29B2E565" w14:textId="7B6D6952" w:rsidR="008F6618" w:rsidRPr="00F342C2" w:rsidRDefault="008F6618" w:rsidP="0084022D">
            <w:pPr>
              <w:rPr>
                <w:rFonts w:ascii="Calibri" w:hAnsi="Calibri" w:cs="Arial"/>
              </w:rPr>
            </w:pPr>
          </w:p>
        </w:tc>
      </w:tr>
      <w:tr w:rsidR="00144B65" w:rsidRPr="003C7F8B" w14:paraId="361233EB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831"/>
          <w:tblHeader/>
        </w:trPr>
        <w:tc>
          <w:tcPr>
            <w:tcW w:w="2555" w:type="dxa"/>
            <w:shd w:val="clear" w:color="auto" w:fill="FFDD00"/>
            <w:vAlign w:val="center"/>
          </w:tcPr>
          <w:p w14:paraId="361233E7" w14:textId="5DAAEFE8" w:rsidR="00144B65" w:rsidRPr="003C7F8B" w:rsidRDefault="006C4EA8" w:rsidP="08E6F2CD">
            <w:pPr>
              <w:rPr>
                <w:sz w:val="24"/>
                <w:szCs w:val="24"/>
              </w:rPr>
            </w:pPr>
            <w:r w:rsidRPr="08E6F2CD">
              <w:rPr>
                <w:color w:val="0070C0"/>
              </w:rPr>
              <w:lastRenderedPageBreak/>
              <w:br w:type="page"/>
            </w:r>
            <w:r w:rsidR="08E6F2CD" w:rsidRPr="08E6F2CD">
              <w:rPr>
                <w:sz w:val="32"/>
                <w:szCs w:val="32"/>
              </w:rPr>
              <w:t>Accountable for</w:t>
            </w:r>
            <w:r w:rsidR="00C95D3D">
              <w:rPr>
                <w:sz w:val="32"/>
                <w:szCs w:val="32"/>
              </w:rPr>
              <w:br/>
            </w:r>
            <w:proofErr w:type="spellStart"/>
            <w:r w:rsidR="00C95D3D" w:rsidRPr="00C95D3D">
              <w:rPr>
                <w:sz w:val="24"/>
                <w:szCs w:val="24"/>
              </w:rPr>
              <w:t>Te</w:t>
            </w:r>
            <w:proofErr w:type="spellEnd"/>
            <w:r w:rsidR="00C95D3D" w:rsidRPr="00C95D3D">
              <w:rPr>
                <w:sz w:val="24"/>
                <w:szCs w:val="24"/>
              </w:rPr>
              <w:t xml:space="preserve"> Kawenga </w:t>
            </w:r>
            <w:proofErr w:type="spellStart"/>
            <w:r w:rsidR="00C95D3D" w:rsidRPr="00C95D3D">
              <w:rPr>
                <w:sz w:val="24"/>
                <w:szCs w:val="24"/>
              </w:rPr>
              <w:t>m</w:t>
            </w:r>
            <w:r w:rsidR="00C95D3D" w:rsidRPr="00C95D3D">
              <w:rPr>
                <w:rFonts w:cstheme="minorHAnsi"/>
                <w:sz w:val="24"/>
                <w:szCs w:val="24"/>
              </w:rPr>
              <w:t>ō</w:t>
            </w:r>
            <w:proofErr w:type="spellEnd"/>
          </w:p>
        </w:tc>
        <w:tc>
          <w:tcPr>
            <w:tcW w:w="6823" w:type="dxa"/>
            <w:gridSpan w:val="2"/>
            <w:shd w:val="clear" w:color="auto" w:fill="FFDD00"/>
            <w:vAlign w:val="center"/>
          </w:tcPr>
          <w:p w14:paraId="361233EA" w14:textId="14395256" w:rsidR="00144B65" w:rsidRPr="003C7F8B" w:rsidRDefault="08E6F2CD" w:rsidP="00C95D3D">
            <w:r w:rsidRPr="08E6F2CD">
              <w:rPr>
                <w:sz w:val="32"/>
                <w:szCs w:val="32"/>
              </w:rPr>
              <w:t>Successful whe</w:t>
            </w:r>
            <w:r w:rsidR="00C95D3D">
              <w:rPr>
                <w:sz w:val="32"/>
                <w:szCs w:val="32"/>
              </w:rPr>
              <w:t>n</w:t>
            </w:r>
            <w:r w:rsidR="00C95D3D">
              <w:rPr>
                <w:sz w:val="32"/>
                <w:szCs w:val="32"/>
              </w:rPr>
              <w:br/>
            </w:r>
            <w:proofErr w:type="spellStart"/>
            <w:r w:rsidR="00C95D3D" w:rsidRPr="00C95D3D">
              <w:rPr>
                <w:sz w:val="24"/>
                <w:szCs w:val="24"/>
              </w:rPr>
              <w:t>Angitu</w:t>
            </w:r>
            <w:proofErr w:type="spellEnd"/>
            <w:r w:rsidR="00C95D3D" w:rsidRPr="00C95D3D">
              <w:rPr>
                <w:sz w:val="24"/>
                <w:szCs w:val="24"/>
              </w:rPr>
              <w:t xml:space="preserve"> </w:t>
            </w:r>
            <w:proofErr w:type="spellStart"/>
            <w:r w:rsidR="00C95D3D" w:rsidRPr="00C95D3D">
              <w:rPr>
                <w:sz w:val="24"/>
                <w:szCs w:val="24"/>
              </w:rPr>
              <w:t>ina</w:t>
            </w:r>
            <w:proofErr w:type="spellEnd"/>
          </w:p>
        </w:tc>
      </w:tr>
      <w:tr w:rsidR="007E7364" w:rsidRPr="003C7F8B" w14:paraId="361233EE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687"/>
        </w:trPr>
        <w:tc>
          <w:tcPr>
            <w:tcW w:w="2555" w:type="dxa"/>
          </w:tcPr>
          <w:p w14:paraId="41B8976E" w14:textId="780D7164" w:rsidR="0094286C" w:rsidRPr="000541C9" w:rsidRDefault="0094286C" w:rsidP="0094286C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0541C9">
              <w:rPr>
                <w:color w:val="000000" w:themeColor="text1"/>
                <w:sz w:val="22"/>
                <w:szCs w:val="22"/>
              </w:rPr>
              <w:lastRenderedPageBreak/>
              <w:t xml:space="preserve">Area of </w:t>
            </w:r>
            <w:r w:rsidR="00C630C0">
              <w:rPr>
                <w:color w:val="000000" w:themeColor="text1"/>
                <w:sz w:val="22"/>
                <w:szCs w:val="22"/>
              </w:rPr>
              <w:t xml:space="preserve">Responsibility </w:t>
            </w:r>
            <w:r w:rsidRPr="000541C9">
              <w:rPr>
                <w:color w:val="000000" w:themeColor="text1"/>
                <w:sz w:val="22"/>
                <w:szCs w:val="22"/>
              </w:rPr>
              <w:t>1</w:t>
            </w:r>
          </w:p>
          <w:p w14:paraId="619626D5" w14:textId="77777777" w:rsidR="0094286C" w:rsidRPr="00E068F5" w:rsidRDefault="0094286C" w:rsidP="0094286C">
            <w:pPr>
              <w:rPr>
                <w:color w:val="000000" w:themeColor="text1"/>
              </w:rPr>
            </w:pPr>
          </w:p>
          <w:p w14:paraId="0B737DD1" w14:textId="585CAB58" w:rsidR="007E7364" w:rsidRPr="0079484B" w:rsidRDefault="0094286C" w:rsidP="0094286C">
            <w:pPr>
              <w:spacing w:after="120"/>
              <w:rPr>
                <w:rFonts w:ascii="Calibri" w:hAnsi="Calibri" w:cs="Arial"/>
                <w:b/>
                <w:bCs/>
              </w:rPr>
            </w:pPr>
            <w:proofErr w:type="spellStart"/>
            <w:r w:rsidRPr="00A753B7">
              <w:rPr>
                <w:rFonts w:ascii="Calibri" w:hAnsi="Calibri" w:cs="Arial"/>
                <w:b/>
                <w:bCs/>
                <w:lang w:val="en-US"/>
              </w:rPr>
              <w:t>Organisational</w:t>
            </w:r>
            <w:proofErr w:type="spellEnd"/>
            <w:r w:rsidRPr="00A753B7">
              <w:rPr>
                <w:rFonts w:ascii="Calibri" w:hAnsi="Calibri" w:cs="Arial"/>
                <w:b/>
                <w:bCs/>
                <w:lang w:val="en-US"/>
              </w:rPr>
              <w:t xml:space="preserve"> accountability</w:t>
            </w:r>
          </w:p>
        </w:tc>
        <w:tc>
          <w:tcPr>
            <w:tcW w:w="6823" w:type="dxa"/>
            <w:gridSpan w:val="2"/>
          </w:tcPr>
          <w:p w14:paraId="044F4E5F" w14:textId="0CD8BC33" w:rsidR="00695C76" w:rsidRPr="0094286C" w:rsidRDefault="00695C76" w:rsidP="00695C76">
            <w:pPr>
              <w:pStyle w:val="BulletPoints"/>
              <w:ind w:left="315"/>
              <w:jc w:val="left"/>
              <w:rPr>
                <w:rFonts w:cs="Arial"/>
                <w:sz w:val="22"/>
                <w:szCs w:val="22"/>
                <w:lang w:val="en-NZ" w:eastAsia="en-GB"/>
              </w:rPr>
            </w:pPr>
            <w:r w:rsidRPr="0094286C">
              <w:rPr>
                <w:rFonts w:cs="Arial"/>
                <w:sz w:val="22"/>
                <w:szCs w:val="22"/>
                <w:lang w:val="en-NZ" w:eastAsia="en-GB"/>
              </w:rPr>
              <w:t xml:space="preserve">Ensure </w:t>
            </w:r>
            <w:proofErr w:type="spellStart"/>
            <w:r w:rsidRPr="0094286C">
              <w:rPr>
                <w:rFonts w:cs="Arial"/>
                <w:sz w:val="22"/>
                <w:szCs w:val="22"/>
                <w:lang w:val="en-NZ" w:eastAsia="en-GB"/>
              </w:rPr>
              <w:t>akonga</w:t>
            </w:r>
            <w:proofErr w:type="spellEnd"/>
            <w:r w:rsidRPr="0094286C">
              <w:rPr>
                <w:rFonts w:cs="Arial"/>
                <w:sz w:val="22"/>
                <w:szCs w:val="22"/>
                <w:lang w:val="en-NZ" w:eastAsia="en-GB"/>
              </w:rPr>
              <w:t xml:space="preserve"> understands the purpose of </w:t>
            </w:r>
            <w:proofErr w:type="spellStart"/>
            <w:r w:rsidRPr="0094286C">
              <w:rPr>
                <w:rFonts w:cs="Arial"/>
                <w:sz w:val="22"/>
                <w:szCs w:val="22"/>
                <w:lang w:val="en-NZ" w:eastAsia="en-GB"/>
              </w:rPr>
              <w:t>TAoH</w:t>
            </w:r>
            <w:r w:rsidR="00450027">
              <w:rPr>
                <w:rFonts w:cs="Arial"/>
                <w:sz w:val="22"/>
                <w:szCs w:val="22"/>
                <w:lang w:val="en-NZ" w:eastAsia="en-GB"/>
              </w:rPr>
              <w:t>TO</w:t>
            </w:r>
            <w:proofErr w:type="spellEnd"/>
            <w:r w:rsidRPr="0094286C">
              <w:rPr>
                <w:rFonts w:cs="Arial"/>
                <w:sz w:val="22"/>
                <w:szCs w:val="22"/>
                <w:lang w:val="en-NZ" w:eastAsia="en-GB"/>
              </w:rPr>
              <w:t xml:space="preserve"> and what their participation may involve.</w:t>
            </w:r>
          </w:p>
          <w:p w14:paraId="717E3773" w14:textId="77777777" w:rsidR="00695C76" w:rsidRPr="0094286C" w:rsidRDefault="00695C76" w:rsidP="00695C76">
            <w:pPr>
              <w:pStyle w:val="BulletPoints"/>
              <w:ind w:left="315"/>
              <w:jc w:val="left"/>
              <w:rPr>
                <w:rFonts w:cs="Arial"/>
                <w:sz w:val="22"/>
                <w:szCs w:val="22"/>
                <w:lang w:val="en-NZ" w:eastAsia="en-GB"/>
              </w:rPr>
            </w:pPr>
            <w:r w:rsidRPr="0094286C">
              <w:rPr>
                <w:rFonts w:cs="Arial"/>
                <w:sz w:val="22"/>
                <w:szCs w:val="22"/>
                <w:lang w:val="en-NZ" w:eastAsia="en-GB"/>
              </w:rPr>
              <w:t xml:space="preserve">Provide educational/resources support as indicated through the programme. </w:t>
            </w:r>
          </w:p>
          <w:p w14:paraId="122225AD" w14:textId="77777777" w:rsidR="00695C76" w:rsidRPr="0094286C" w:rsidRDefault="00695C76" w:rsidP="00695C76">
            <w:pPr>
              <w:pStyle w:val="BulletPoints"/>
              <w:ind w:left="315"/>
              <w:jc w:val="left"/>
              <w:rPr>
                <w:rFonts w:cs="Arial"/>
                <w:sz w:val="22"/>
                <w:szCs w:val="22"/>
                <w:lang w:val="en-NZ" w:eastAsia="en-GB"/>
              </w:rPr>
            </w:pPr>
            <w:r w:rsidRPr="0094286C">
              <w:rPr>
                <w:rFonts w:cs="Arial"/>
                <w:sz w:val="22"/>
                <w:szCs w:val="22"/>
                <w:lang w:val="en-NZ" w:eastAsia="en-GB"/>
              </w:rPr>
              <w:t>Ensure completed actions are documented.</w:t>
            </w:r>
          </w:p>
          <w:p w14:paraId="430C0ABB" w14:textId="77777777" w:rsidR="00695C76" w:rsidRPr="0094286C" w:rsidRDefault="00695C76" w:rsidP="00695C76">
            <w:pPr>
              <w:pStyle w:val="BulletPoints"/>
              <w:ind w:left="315"/>
              <w:jc w:val="left"/>
              <w:rPr>
                <w:rFonts w:cs="Arial"/>
                <w:sz w:val="22"/>
                <w:szCs w:val="22"/>
                <w:lang w:val="en-NZ" w:eastAsia="en-GB"/>
              </w:rPr>
            </w:pPr>
            <w:r w:rsidRPr="0094286C">
              <w:rPr>
                <w:rFonts w:cs="Arial"/>
                <w:sz w:val="22"/>
                <w:szCs w:val="22"/>
                <w:lang w:val="en-NZ" w:eastAsia="en-GB"/>
              </w:rPr>
              <w:t>Work with key stakeholders to ensure any activities/placements/education is coordinated with care.</w:t>
            </w:r>
          </w:p>
          <w:p w14:paraId="456D6AC5" w14:textId="23902177" w:rsidR="007E7364" w:rsidRPr="0079484B" w:rsidRDefault="00695C76" w:rsidP="008901A5">
            <w:pPr>
              <w:pStyle w:val="BulletPoints"/>
              <w:ind w:left="315"/>
              <w:jc w:val="left"/>
            </w:pPr>
            <w:r w:rsidRPr="0094286C">
              <w:rPr>
                <w:rFonts w:cs="Arial"/>
                <w:sz w:val="22"/>
                <w:szCs w:val="22"/>
                <w:lang w:val="en-NZ" w:eastAsia="en-GB"/>
              </w:rPr>
              <w:t xml:space="preserve">Work with existing Midwifery staff and members of </w:t>
            </w:r>
            <w:proofErr w:type="spellStart"/>
            <w:r w:rsidRPr="0094286C">
              <w:rPr>
                <w:rFonts w:cs="Arial"/>
                <w:sz w:val="22"/>
                <w:szCs w:val="22"/>
                <w:lang w:val="en-NZ" w:eastAsia="en-GB"/>
              </w:rPr>
              <w:t>TAoH</w:t>
            </w:r>
            <w:r w:rsidR="00450027">
              <w:rPr>
                <w:rFonts w:cs="Arial"/>
                <w:sz w:val="22"/>
                <w:szCs w:val="22"/>
                <w:lang w:val="en-NZ" w:eastAsia="en-GB"/>
              </w:rPr>
              <w:t>TO</w:t>
            </w:r>
            <w:proofErr w:type="spellEnd"/>
            <w:r w:rsidRPr="0094286C">
              <w:rPr>
                <w:rFonts w:cs="Arial"/>
                <w:sz w:val="22"/>
                <w:szCs w:val="22"/>
                <w:lang w:val="en-NZ" w:eastAsia="en-GB"/>
              </w:rPr>
              <w:t xml:space="preserve"> to ensure </w:t>
            </w:r>
            <w:proofErr w:type="spellStart"/>
            <w:r w:rsidRPr="0094286C">
              <w:rPr>
                <w:rFonts w:cs="Arial"/>
                <w:sz w:val="22"/>
                <w:szCs w:val="22"/>
                <w:lang w:val="en-NZ" w:eastAsia="en-GB"/>
              </w:rPr>
              <w:t>akonga</w:t>
            </w:r>
            <w:proofErr w:type="spellEnd"/>
            <w:r w:rsidRPr="0094286C">
              <w:rPr>
                <w:rFonts w:cs="Arial"/>
                <w:sz w:val="22"/>
                <w:szCs w:val="22"/>
                <w:lang w:val="en-NZ" w:eastAsia="en-GB"/>
              </w:rPr>
              <w:t xml:space="preserve"> are supported throughout their </w:t>
            </w:r>
            <w:proofErr w:type="spellStart"/>
            <w:r w:rsidRPr="0094286C">
              <w:rPr>
                <w:rFonts w:cs="Arial"/>
                <w:sz w:val="22"/>
                <w:szCs w:val="22"/>
                <w:lang w:val="en-NZ" w:eastAsia="en-GB"/>
              </w:rPr>
              <w:t>haerenga</w:t>
            </w:r>
            <w:proofErr w:type="spellEnd"/>
            <w:r w:rsidRPr="0094286C">
              <w:rPr>
                <w:rFonts w:cs="Arial"/>
                <w:sz w:val="22"/>
                <w:szCs w:val="22"/>
                <w:lang w:val="en-NZ" w:eastAsia="en-GB"/>
              </w:rPr>
              <w:t>.</w:t>
            </w:r>
          </w:p>
        </w:tc>
      </w:tr>
      <w:tr w:rsidR="009F2EA5" w:rsidRPr="003C7F8B" w14:paraId="4C60AFD1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687"/>
        </w:trPr>
        <w:tc>
          <w:tcPr>
            <w:tcW w:w="2555" w:type="dxa"/>
          </w:tcPr>
          <w:p w14:paraId="62362337" w14:textId="60BF26A8" w:rsidR="00A6406F" w:rsidRPr="000541C9" w:rsidRDefault="009F2EA5" w:rsidP="00A6406F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0541C9">
              <w:rPr>
                <w:color w:val="000000" w:themeColor="text1"/>
                <w:sz w:val="22"/>
                <w:szCs w:val="22"/>
              </w:rPr>
              <w:t xml:space="preserve">Area of </w:t>
            </w:r>
            <w:r w:rsidR="00C630C0">
              <w:rPr>
                <w:color w:val="000000" w:themeColor="text1"/>
                <w:sz w:val="22"/>
                <w:szCs w:val="22"/>
              </w:rPr>
              <w:t>Responsibility 2</w:t>
            </w:r>
          </w:p>
          <w:p w14:paraId="51F1E705" w14:textId="77777777" w:rsidR="00A6406F" w:rsidRPr="00E068F5" w:rsidRDefault="00A6406F" w:rsidP="00A6406F">
            <w:pPr>
              <w:rPr>
                <w:color w:val="000000" w:themeColor="text1"/>
              </w:rPr>
            </w:pPr>
          </w:p>
          <w:p w14:paraId="6D838F99" w14:textId="471344A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  <w:proofErr w:type="spellStart"/>
            <w:r w:rsidRPr="00A753B7">
              <w:rPr>
                <w:rFonts w:ascii="Calibri" w:hAnsi="Calibri" w:cs="Arial"/>
                <w:b/>
                <w:bCs/>
                <w:lang w:val="en-US"/>
              </w:rPr>
              <w:t>Te</w:t>
            </w:r>
            <w:proofErr w:type="spellEnd"/>
            <w:r w:rsidRPr="00A753B7">
              <w:rPr>
                <w:rFonts w:ascii="Calibri" w:hAnsi="Calibri" w:cs="Arial"/>
                <w:b/>
                <w:bCs/>
                <w:lang w:val="en-US"/>
              </w:rPr>
              <w:t xml:space="preserve"> </w:t>
            </w:r>
            <w:proofErr w:type="spellStart"/>
            <w:r w:rsidRPr="00A753B7">
              <w:rPr>
                <w:rFonts w:ascii="Calibri" w:hAnsi="Calibri" w:cs="Arial"/>
                <w:b/>
                <w:bCs/>
                <w:lang w:val="en-US"/>
              </w:rPr>
              <w:t>Tiriti</w:t>
            </w:r>
            <w:proofErr w:type="spellEnd"/>
            <w:r w:rsidRPr="00A753B7">
              <w:rPr>
                <w:rFonts w:ascii="Calibri" w:hAnsi="Calibri" w:cs="Arial"/>
                <w:b/>
                <w:bCs/>
                <w:lang w:val="en-US"/>
              </w:rPr>
              <w:t xml:space="preserve"> ō Waitangi</w:t>
            </w:r>
          </w:p>
        </w:tc>
        <w:tc>
          <w:tcPr>
            <w:tcW w:w="6823" w:type="dxa"/>
            <w:gridSpan w:val="2"/>
          </w:tcPr>
          <w:p w14:paraId="4656246F" w14:textId="77777777" w:rsidR="009F2EA5" w:rsidRPr="00365139" w:rsidRDefault="009F2EA5" w:rsidP="009F2EA5">
            <w:pPr>
              <w:pStyle w:val="BulletPoints"/>
              <w:ind w:left="315"/>
              <w:jc w:val="left"/>
              <w:rPr>
                <w:rFonts w:cs="Arial"/>
                <w:sz w:val="22"/>
                <w:szCs w:val="22"/>
                <w:lang w:val="en-NZ" w:eastAsia="en-GB"/>
              </w:rPr>
            </w:pPr>
            <w:r w:rsidRPr="00365139">
              <w:rPr>
                <w:rFonts w:cs="Arial"/>
                <w:sz w:val="22"/>
                <w:szCs w:val="22"/>
                <w:lang w:val="en-NZ" w:eastAsia="en-GB"/>
              </w:rPr>
              <w:t xml:space="preserve">Implement </w:t>
            </w:r>
            <w:proofErr w:type="spellStart"/>
            <w:r w:rsidRPr="00365139">
              <w:rPr>
                <w:rFonts w:cs="Arial"/>
                <w:sz w:val="22"/>
                <w:szCs w:val="22"/>
                <w:lang w:val="en-NZ" w:eastAsia="en-GB"/>
              </w:rPr>
              <w:t>Tuakana</w:t>
            </w:r>
            <w:proofErr w:type="spellEnd"/>
            <w:r w:rsidRPr="00365139">
              <w:rPr>
                <w:rFonts w:cs="Arial"/>
                <w:sz w:val="22"/>
                <w:szCs w:val="22"/>
                <w:lang w:val="en-NZ" w:eastAsia="en-GB"/>
              </w:rPr>
              <w:t xml:space="preserve">-Teina model to navigate </w:t>
            </w:r>
            <w:proofErr w:type="spellStart"/>
            <w:r w:rsidRPr="00365139">
              <w:rPr>
                <w:rFonts w:cs="Arial"/>
                <w:sz w:val="22"/>
                <w:szCs w:val="22"/>
                <w:lang w:val="en-NZ" w:eastAsia="en-GB"/>
              </w:rPr>
              <w:t>akonga</w:t>
            </w:r>
            <w:proofErr w:type="spellEnd"/>
            <w:r w:rsidRPr="00365139">
              <w:rPr>
                <w:rFonts w:cs="Arial"/>
                <w:sz w:val="22"/>
                <w:szCs w:val="22"/>
                <w:lang w:val="en-NZ" w:eastAsia="en-GB"/>
              </w:rPr>
              <w:t xml:space="preserve"> through the tertiary education system and achieve self-determined success.</w:t>
            </w:r>
          </w:p>
          <w:p w14:paraId="71C09F5F" w14:textId="5F71D5EF" w:rsidR="009F2EA5" w:rsidRPr="00365139" w:rsidRDefault="009F2EA5" w:rsidP="009F2EA5">
            <w:pPr>
              <w:pStyle w:val="BulletPoints"/>
              <w:ind w:left="315"/>
              <w:jc w:val="left"/>
              <w:rPr>
                <w:rFonts w:cs="Arial"/>
                <w:sz w:val="22"/>
                <w:szCs w:val="22"/>
                <w:lang w:val="en-NZ" w:eastAsia="en-GB"/>
              </w:rPr>
            </w:pPr>
            <w:r w:rsidRPr="00365139">
              <w:rPr>
                <w:rFonts w:cs="Arial"/>
                <w:sz w:val="22"/>
                <w:szCs w:val="22"/>
                <w:lang w:val="en-NZ" w:eastAsia="en-GB"/>
              </w:rPr>
              <w:t xml:space="preserve">Support the planning and coordination of clinical experiences for </w:t>
            </w:r>
            <w:proofErr w:type="spellStart"/>
            <w:r w:rsidRPr="00365139">
              <w:rPr>
                <w:rFonts w:cs="Arial"/>
                <w:sz w:val="22"/>
                <w:szCs w:val="22"/>
                <w:lang w:val="en-NZ" w:eastAsia="en-GB"/>
              </w:rPr>
              <w:t>akonga</w:t>
            </w:r>
            <w:proofErr w:type="spellEnd"/>
            <w:r w:rsidRPr="00365139">
              <w:rPr>
                <w:rFonts w:cs="Arial"/>
                <w:sz w:val="22"/>
                <w:szCs w:val="22"/>
                <w:lang w:val="en-NZ" w:eastAsia="en-GB"/>
              </w:rPr>
              <w:t xml:space="preserve"> Māori</w:t>
            </w:r>
            <w:r w:rsidR="007B5C09">
              <w:rPr>
                <w:rFonts w:cs="Arial"/>
                <w:sz w:val="22"/>
                <w:szCs w:val="22"/>
                <w:lang w:val="en-NZ" w:eastAsia="en-GB"/>
              </w:rPr>
              <w:t xml:space="preserve"> and Pasifika</w:t>
            </w:r>
            <w:r w:rsidRPr="00365139">
              <w:rPr>
                <w:rFonts w:cs="Arial"/>
                <w:sz w:val="22"/>
                <w:szCs w:val="22"/>
                <w:lang w:val="en-NZ" w:eastAsia="en-GB"/>
              </w:rPr>
              <w:t xml:space="preserve">, reflecting curriculum requirements e.g. assessments and clinical placements. </w:t>
            </w:r>
          </w:p>
          <w:p w14:paraId="78A77C83" w14:textId="49A356A4" w:rsidR="009F2EA5" w:rsidRPr="0079484B" w:rsidRDefault="009F2EA5" w:rsidP="0095763A">
            <w:pPr>
              <w:pStyle w:val="BulletPoints"/>
              <w:ind w:left="315"/>
              <w:jc w:val="left"/>
            </w:pPr>
            <w:r w:rsidRPr="00365139">
              <w:rPr>
                <w:rFonts w:cs="Arial"/>
                <w:sz w:val="22"/>
                <w:szCs w:val="22"/>
                <w:lang w:val="en-NZ" w:eastAsia="en-GB"/>
              </w:rPr>
              <w:t>Liaise with key personnel in the department of midwifery, community and hospital clinical and cultural experience settings</w:t>
            </w:r>
          </w:p>
        </w:tc>
      </w:tr>
      <w:tr w:rsidR="009F2EA5" w:rsidRPr="003C7F8B" w14:paraId="7F190278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687"/>
        </w:trPr>
        <w:tc>
          <w:tcPr>
            <w:tcW w:w="2555" w:type="dxa"/>
          </w:tcPr>
          <w:p w14:paraId="289F8A65" w14:textId="77777777" w:rsidR="00FD6C23" w:rsidRPr="00FD6C23" w:rsidRDefault="00FD6C23" w:rsidP="00FD6C23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FD6C23">
              <w:rPr>
                <w:color w:val="000000" w:themeColor="text1"/>
                <w:sz w:val="22"/>
                <w:szCs w:val="22"/>
              </w:rPr>
              <w:lastRenderedPageBreak/>
              <w:t>Area of Responsibility 3</w:t>
            </w:r>
          </w:p>
          <w:p w14:paraId="0B8CFB3E" w14:textId="5352CE38" w:rsidR="00FD6C23" w:rsidRPr="00A753B7" w:rsidRDefault="008E1E1B" w:rsidP="00A753B7">
            <w:pPr>
              <w:spacing w:after="120"/>
              <w:rPr>
                <w:rFonts w:ascii="Calibri" w:hAnsi="Calibri" w:cs="Arial"/>
                <w:b/>
                <w:bCs/>
                <w:lang w:val="en-US"/>
              </w:rPr>
            </w:pPr>
            <w:r w:rsidRPr="00A753B7">
              <w:rPr>
                <w:rFonts w:ascii="Calibri" w:hAnsi="Calibri" w:cs="Arial"/>
                <w:b/>
                <w:bCs/>
                <w:lang w:val="en-US"/>
              </w:rPr>
              <w:t>Teina Accountability</w:t>
            </w:r>
          </w:p>
          <w:p w14:paraId="6D858B05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823" w:type="dxa"/>
            <w:gridSpan w:val="2"/>
          </w:tcPr>
          <w:p w14:paraId="74620FA0" w14:textId="77777777" w:rsidR="006C1766" w:rsidRPr="00E068F5" w:rsidRDefault="006C1766" w:rsidP="006C1766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Implement </w:t>
            </w:r>
            <w:proofErr w:type="spellStart"/>
            <w:r w:rsidRPr="00E068F5">
              <w:rPr>
                <w:color w:val="000000" w:themeColor="text1"/>
              </w:rPr>
              <w:t>Tuakana</w:t>
            </w:r>
            <w:proofErr w:type="spellEnd"/>
            <w:r w:rsidRPr="00E068F5">
              <w:rPr>
                <w:color w:val="000000" w:themeColor="text1"/>
              </w:rPr>
              <w:t xml:space="preserve">-Teina model to navigate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through the tertiary education system and achieve self-determined success.</w:t>
            </w:r>
          </w:p>
          <w:p w14:paraId="70FE501A" w14:textId="34ECEE21" w:rsidR="006C1766" w:rsidRPr="00E068F5" w:rsidRDefault="006C1766" w:rsidP="006C1766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Support the planning and coordination of clinical experiences for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Māori</w:t>
            </w:r>
            <w:r w:rsidR="007B5C09">
              <w:rPr>
                <w:color w:val="000000" w:themeColor="text1"/>
              </w:rPr>
              <w:t xml:space="preserve"> and Pasifika</w:t>
            </w:r>
            <w:r w:rsidRPr="00E068F5">
              <w:rPr>
                <w:color w:val="000000" w:themeColor="text1"/>
              </w:rPr>
              <w:t xml:space="preserve">, reflecting curriculum requirements e.g. assessments and clinical placements. </w:t>
            </w:r>
          </w:p>
          <w:p w14:paraId="6753F3B3" w14:textId="77777777" w:rsidR="006C1766" w:rsidRPr="00E068F5" w:rsidRDefault="006C1766" w:rsidP="006C1766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>Liaise with key personnel in the department of midwifery, community and hospital clinical and cultural experience settings.</w:t>
            </w:r>
          </w:p>
          <w:p w14:paraId="1AB8F66B" w14:textId="77777777" w:rsidR="006C1766" w:rsidRPr="00E068F5" w:rsidRDefault="006C1766" w:rsidP="006C1766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Provide support and oversight of development of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learning.</w:t>
            </w:r>
          </w:p>
          <w:p w14:paraId="44D218EC" w14:textId="77777777" w:rsidR="006C1766" w:rsidRPr="00E068F5" w:rsidRDefault="006C1766" w:rsidP="006C1766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Support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in clinical and cultural educational environments and learning experiences.</w:t>
            </w:r>
          </w:p>
          <w:p w14:paraId="4B12FC76" w14:textId="6D257C00" w:rsidR="006C1766" w:rsidRPr="00E068F5" w:rsidRDefault="006C1766" w:rsidP="006C1766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Commit to </w:t>
            </w:r>
            <w:proofErr w:type="gramStart"/>
            <w:r w:rsidRPr="00E068F5">
              <w:rPr>
                <w:color w:val="000000" w:themeColor="text1"/>
              </w:rPr>
              <w:t xml:space="preserve">support  </w:t>
            </w:r>
            <w:proofErr w:type="spellStart"/>
            <w:r w:rsidRPr="00E068F5">
              <w:rPr>
                <w:color w:val="000000" w:themeColor="text1"/>
              </w:rPr>
              <w:t>TAoH</w:t>
            </w:r>
            <w:r w:rsidR="007B5C09">
              <w:rPr>
                <w:color w:val="000000" w:themeColor="text1"/>
              </w:rPr>
              <w:t>TO</w:t>
            </w:r>
            <w:proofErr w:type="spellEnd"/>
            <w:proofErr w:type="gramEnd"/>
            <w:r w:rsidRPr="00E068F5">
              <w:rPr>
                <w:color w:val="000000" w:themeColor="text1"/>
              </w:rPr>
              <w:t xml:space="preserve"> hui-a-tau</w:t>
            </w:r>
            <w:r w:rsidR="007B5C09">
              <w:rPr>
                <w:color w:val="000000" w:themeColor="text1"/>
              </w:rPr>
              <w:t xml:space="preserve">, </w:t>
            </w:r>
            <w:proofErr w:type="spellStart"/>
            <w:r w:rsidR="007B5C09">
              <w:rPr>
                <w:color w:val="000000" w:themeColor="text1"/>
              </w:rPr>
              <w:t>fono</w:t>
            </w:r>
            <w:proofErr w:type="spellEnd"/>
            <w:r w:rsidRPr="00E068F5">
              <w:rPr>
                <w:color w:val="000000" w:themeColor="text1"/>
              </w:rPr>
              <w:t xml:space="preserve"> and local Kahu </w:t>
            </w:r>
            <w:proofErr w:type="spellStart"/>
            <w:r w:rsidRPr="00E068F5">
              <w:rPr>
                <w:color w:val="000000" w:themeColor="text1"/>
              </w:rPr>
              <w:t>Pōkai</w:t>
            </w:r>
            <w:proofErr w:type="spellEnd"/>
            <w:r w:rsidRPr="00E068F5">
              <w:rPr>
                <w:color w:val="000000" w:themeColor="text1"/>
              </w:rPr>
              <w:t xml:space="preserve"> </w:t>
            </w:r>
            <w:proofErr w:type="spellStart"/>
            <w:r w:rsidRPr="00E068F5">
              <w:rPr>
                <w:color w:val="000000" w:themeColor="text1"/>
              </w:rPr>
              <w:t>roopu</w:t>
            </w:r>
            <w:proofErr w:type="spellEnd"/>
            <w:r w:rsidRPr="00E068F5">
              <w:rPr>
                <w:color w:val="000000" w:themeColor="text1"/>
              </w:rPr>
              <w:t xml:space="preserve"> and Hine </w:t>
            </w:r>
            <w:proofErr w:type="spellStart"/>
            <w:r w:rsidRPr="00E068F5">
              <w:rPr>
                <w:color w:val="000000" w:themeColor="text1"/>
              </w:rPr>
              <w:t>koopu</w:t>
            </w:r>
            <w:proofErr w:type="spellEnd"/>
            <w:r w:rsidRPr="00E068F5">
              <w:rPr>
                <w:color w:val="000000" w:themeColor="text1"/>
              </w:rPr>
              <w:t xml:space="preserve"> wananga for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>.</w:t>
            </w:r>
          </w:p>
          <w:p w14:paraId="753929D3" w14:textId="77777777" w:rsidR="00891EF3" w:rsidRPr="00E068F5" w:rsidRDefault="00891EF3" w:rsidP="00891EF3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Champion equitable, quality and safe midwifery practice in alignment with cultural, regulatory and professional frameworks. </w:t>
            </w:r>
          </w:p>
          <w:p w14:paraId="2D0669C8" w14:textId="77777777" w:rsidR="00891EF3" w:rsidRPr="00E068F5" w:rsidRDefault="00891EF3" w:rsidP="00891EF3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Encourage and foster meaningful </w:t>
            </w:r>
            <w:proofErr w:type="spellStart"/>
            <w:r w:rsidRPr="00E068F5">
              <w:rPr>
                <w:color w:val="000000" w:themeColor="text1"/>
              </w:rPr>
              <w:t>whakawhanaungatanga</w:t>
            </w:r>
            <w:proofErr w:type="spellEnd"/>
            <w:r w:rsidRPr="00E068F5">
              <w:rPr>
                <w:color w:val="000000" w:themeColor="text1"/>
              </w:rPr>
              <w:t xml:space="preserve"> which enables positive and trusting relationships with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>.</w:t>
            </w:r>
          </w:p>
          <w:p w14:paraId="6A14E74F" w14:textId="77777777" w:rsidR="00891EF3" w:rsidRPr="00E068F5" w:rsidRDefault="00891EF3" w:rsidP="00891EF3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Actively seek feedback from Kahu </w:t>
            </w:r>
            <w:proofErr w:type="spellStart"/>
            <w:r w:rsidRPr="00E068F5">
              <w:rPr>
                <w:color w:val="000000" w:themeColor="text1"/>
              </w:rPr>
              <w:t>Pōkai</w:t>
            </w:r>
            <w:proofErr w:type="spellEnd"/>
            <w:r w:rsidRPr="00E068F5">
              <w:rPr>
                <w:color w:val="000000" w:themeColor="text1"/>
              </w:rPr>
              <w:t xml:space="preserve"> and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about progress in practice.</w:t>
            </w:r>
          </w:p>
          <w:p w14:paraId="3EFAB0BE" w14:textId="05CF4E8A" w:rsidR="00891EF3" w:rsidRPr="00E068F5" w:rsidRDefault="00891EF3" w:rsidP="00891EF3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Actively participate in local, regional and national hui </w:t>
            </w:r>
            <w:r w:rsidR="007F55FC">
              <w:rPr>
                <w:color w:val="000000" w:themeColor="text1"/>
              </w:rPr>
              <w:t xml:space="preserve">and </w:t>
            </w:r>
            <w:proofErr w:type="spellStart"/>
            <w:r w:rsidR="007F55FC">
              <w:rPr>
                <w:color w:val="000000" w:themeColor="text1"/>
              </w:rPr>
              <w:t>fono</w:t>
            </w:r>
            <w:proofErr w:type="spellEnd"/>
            <w:r w:rsidR="007F55FC">
              <w:rPr>
                <w:color w:val="000000" w:themeColor="text1"/>
              </w:rPr>
              <w:t xml:space="preserve"> </w:t>
            </w:r>
            <w:r w:rsidRPr="00E068F5">
              <w:rPr>
                <w:color w:val="000000" w:themeColor="text1"/>
              </w:rPr>
              <w:t xml:space="preserve">that contribute to </w:t>
            </w:r>
            <w:proofErr w:type="spellStart"/>
            <w:r w:rsidRPr="00E068F5">
              <w:rPr>
                <w:color w:val="000000" w:themeColor="text1"/>
              </w:rPr>
              <w:t>Te</w:t>
            </w:r>
            <w:proofErr w:type="spellEnd"/>
            <w:r w:rsidRPr="00E068F5">
              <w:rPr>
                <w:color w:val="000000" w:themeColor="text1"/>
              </w:rPr>
              <w:t xml:space="preserve"> Ao Māori </w:t>
            </w:r>
            <w:r w:rsidR="007F55FC">
              <w:rPr>
                <w:color w:val="000000" w:themeColor="text1"/>
              </w:rPr>
              <w:t xml:space="preserve">and Pacific </w:t>
            </w:r>
            <w:r w:rsidRPr="00E068F5">
              <w:rPr>
                <w:color w:val="000000" w:themeColor="text1"/>
              </w:rPr>
              <w:t xml:space="preserve">solutions for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success.</w:t>
            </w:r>
          </w:p>
          <w:p w14:paraId="325B4A35" w14:textId="77777777" w:rsidR="00891EF3" w:rsidRPr="00E068F5" w:rsidRDefault="00891EF3" w:rsidP="00891EF3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Work strategically and collaboratively to reduce inequities and improve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retention outcomes, ensuring a </w:t>
            </w:r>
            <w:proofErr w:type="spellStart"/>
            <w:r w:rsidRPr="00E068F5">
              <w:rPr>
                <w:color w:val="000000" w:themeColor="text1"/>
              </w:rPr>
              <w:t>Te</w:t>
            </w:r>
            <w:proofErr w:type="spellEnd"/>
            <w:r w:rsidRPr="00E068F5">
              <w:rPr>
                <w:color w:val="000000" w:themeColor="text1"/>
              </w:rPr>
              <w:t xml:space="preserve"> </w:t>
            </w:r>
            <w:proofErr w:type="spellStart"/>
            <w:r w:rsidRPr="00E068F5">
              <w:rPr>
                <w:color w:val="000000" w:themeColor="text1"/>
              </w:rPr>
              <w:t>Tiriti</w:t>
            </w:r>
            <w:proofErr w:type="spellEnd"/>
            <w:r w:rsidRPr="00E068F5">
              <w:rPr>
                <w:color w:val="000000" w:themeColor="text1"/>
              </w:rPr>
              <w:t xml:space="preserve"> based approach is incorporated in all work undertaken.</w:t>
            </w:r>
          </w:p>
          <w:p w14:paraId="733A9D48" w14:textId="08F4BAEC" w:rsidR="00891EF3" w:rsidRPr="00E068F5" w:rsidRDefault="00891EF3" w:rsidP="00891EF3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>Relationships are meaningful, ensuring advice is of a quality trusted and delivered in a way that works for Māori</w:t>
            </w:r>
            <w:r w:rsidR="007F55FC">
              <w:rPr>
                <w:color w:val="000000" w:themeColor="text1"/>
              </w:rPr>
              <w:t xml:space="preserve"> and Pacific</w:t>
            </w:r>
            <w:r w:rsidRPr="00E068F5">
              <w:rPr>
                <w:color w:val="000000" w:themeColor="text1"/>
              </w:rPr>
              <w:t>.</w:t>
            </w:r>
          </w:p>
          <w:p w14:paraId="48B81751" w14:textId="77777777" w:rsidR="00465D73" w:rsidRPr="00E068F5" w:rsidRDefault="00891EF3" w:rsidP="00465D73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Relationships are established and nurtured with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to advance an inclusive and cohesive response for collective impact. </w:t>
            </w:r>
            <w:r w:rsidR="00465D73" w:rsidRPr="00E068F5">
              <w:rPr>
                <w:color w:val="000000" w:themeColor="text1"/>
              </w:rPr>
              <w:t xml:space="preserve">Where </w:t>
            </w:r>
            <w:proofErr w:type="spellStart"/>
            <w:r w:rsidR="00465D73" w:rsidRPr="00E068F5">
              <w:rPr>
                <w:color w:val="000000" w:themeColor="text1"/>
              </w:rPr>
              <w:t>akonga</w:t>
            </w:r>
            <w:proofErr w:type="spellEnd"/>
            <w:r w:rsidR="00465D73" w:rsidRPr="00E068F5">
              <w:rPr>
                <w:color w:val="000000" w:themeColor="text1"/>
              </w:rPr>
              <w:t xml:space="preserve"> are motivated and engaged in their education and culture.</w:t>
            </w:r>
          </w:p>
          <w:p w14:paraId="01A0B920" w14:textId="77777777" w:rsidR="002E023B" w:rsidRPr="00E068F5" w:rsidRDefault="002E023B" w:rsidP="002E023B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Identify and notify </w:t>
            </w:r>
            <w:proofErr w:type="spellStart"/>
            <w:r w:rsidRPr="00E068F5">
              <w:rPr>
                <w:color w:val="000000" w:themeColor="text1"/>
              </w:rPr>
              <w:t>Te</w:t>
            </w:r>
            <w:proofErr w:type="spellEnd"/>
            <w:r w:rsidRPr="00E068F5">
              <w:rPr>
                <w:color w:val="000000" w:themeColor="text1"/>
              </w:rPr>
              <w:t xml:space="preserve"> Ara ō Hine Pou ō Aotearoa of policies, procedures and practices that cause inequity. </w:t>
            </w:r>
          </w:p>
          <w:p w14:paraId="0DEAA651" w14:textId="77777777" w:rsidR="002E023B" w:rsidRPr="00E068F5" w:rsidRDefault="002E023B" w:rsidP="002E023B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Advocate and navigate for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with consent when required to meet the objectives of the current curriculum to improve retention and self-determined success.   </w:t>
            </w:r>
          </w:p>
          <w:p w14:paraId="7DFB32E9" w14:textId="77777777" w:rsidR="002E023B" w:rsidRPr="00E068F5" w:rsidRDefault="002E023B" w:rsidP="002E023B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lastRenderedPageBreak/>
              <w:t xml:space="preserve">Identify need gaps for pastoral, financial and/or educational perspective and seek solutions to the benefit of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. </w:t>
            </w:r>
          </w:p>
          <w:p w14:paraId="28DD16E9" w14:textId="77777777" w:rsidR="002E023B" w:rsidRPr="00E068F5" w:rsidRDefault="002E023B" w:rsidP="002E023B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Facilitate and maintain constructive relationships with key stakeholders e.g. Nga Maia, local Kahu </w:t>
            </w:r>
            <w:proofErr w:type="spellStart"/>
            <w:r w:rsidRPr="00E068F5">
              <w:rPr>
                <w:color w:val="000000" w:themeColor="text1"/>
              </w:rPr>
              <w:t>Pōkai</w:t>
            </w:r>
            <w:proofErr w:type="spellEnd"/>
            <w:r w:rsidRPr="00E068F5">
              <w:rPr>
                <w:color w:val="000000" w:themeColor="text1"/>
              </w:rPr>
              <w:t xml:space="preserve"> </w:t>
            </w:r>
            <w:proofErr w:type="spellStart"/>
            <w:r w:rsidRPr="00E068F5">
              <w:rPr>
                <w:color w:val="000000" w:themeColor="text1"/>
              </w:rPr>
              <w:t>roopu</w:t>
            </w:r>
            <w:proofErr w:type="spellEnd"/>
            <w:r w:rsidRPr="00E068F5">
              <w:rPr>
                <w:color w:val="000000" w:themeColor="text1"/>
              </w:rPr>
              <w:t xml:space="preserve"> and Hauora services.</w:t>
            </w:r>
          </w:p>
          <w:p w14:paraId="44C4A70F" w14:textId="77777777" w:rsidR="002E023B" w:rsidRPr="00E068F5" w:rsidRDefault="002E023B" w:rsidP="002E023B">
            <w:pPr>
              <w:pStyle w:val="BulletPoints"/>
              <w:ind w:left="315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t xml:space="preserve">Support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to maintain their clinical and cultural education records by being proactive.</w:t>
            </w:r>
          </w:p>
          <w:p w14:paraId="12F5E9DA" w14:textId="63B853DC" w:rsidR="00C05633" w:rsidRPr="0079484B" w:rsidRDefault="002E023B" w:rsidP="002E023B">
            <w:pPr>
              <w:pStyle w:val="BulletPoints"/>
              <w:ind w:left="315"/>
              <w:jc w:val="left"/>
            </w:pPr>
            <w:r w:rsidRPr="00E068F5">
              <w:rPr>
                <w:color w:val="000000" w:themeColor="text1"/>
              </w:rPr>
              <w:t xml:space="preserve">Support the development of clinical timetables and schedules in consultation with colleagues to ensure equitable access for </w:t>
            </w:r>
            <w:proofErr w:type="spellStart"/>
            <w:r w:rsidRPr="00E068F5">
              <w:rPr>
                <w:color w:val="000000" w:themeColor="text1"/>
              </w:rPr>
              <w:t>akonga</w:t>
            </w:r>
            <w:proofErr w:type="spellEnd"/>
            <w:r w:rsidRPr="00E068F5">
              <w:rPr>
                <w:color w:val="000000" w:themeColor="text1"/>
              </w:rPr>
              <w:t xml:space="preserve"> Māori</w:t>
            </w:r>
            <w:r w:rsidR="007F55FC">
              <w:rPr>
                <w:color w:val="000000" w:themeColor="text1"/>
              </w:rPr>
              <w:t xml:space="preserve"> and Pasifika</w:t>
            </w:r>
            <w:r w:rsidRPr="00E068F5">
              <w:rPr>
                <w:color w:val="000000" w:themeColor="text1"/>
              </w:rPr>
              <w:t>.</w:t>
            </w:r>
          </w:p>
        </w:tc>
      </w:tr>
      <w:tr w:rsidR="000A7A29" w:rsidRPr="003C7F8B" w14:paraId="31E3C0DD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687"/>
        </w:trPr>
        <w:tc>
          <w:tcPr>
            <w:tcW w:w="2555" w:type="dxa"/>
          </w:tcPr>
          <w:p w14:paraId="4C6BA82D" w14:textId="024399B9" w:rsidR="00D22E8B" w:rsidRPr="00D22E8B" w:rsidRDefault="00D22E8B" w:rsidP="00D22E8B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D22E8B">
              <w:rPr>
                <w:color w:val="000000" w:themeColor="text1"/>
                <w:sz w:val="22"/>
                <w:szCs w:val="22"/>
              </w:rPr>
              <w:lastRenderedPageBreak/>
              <w:t xml:space="preserve">Area of Responsibility </w:t>
            </w:r>
            <w:r w:rsidR="00B52CE5">
              <w:rPr>
                <w:color w:val="000000" w:themeColor="text1"/>
                <w:sz w:val="22"/>
                <w:szCs w:val="22"/>
              </w:rPr>
              <w:t>4</w:t>
            </w:r>
          </w:p>
          <w:p w14:paraId="591FAE46" w14:textId="77777777" w:rsidR="00D22E8B" w:rsidRPr="00E068F5" w:rsidRDefault="00D22E8B" w:rsidP="00D22E8B">
            <w:pPr>
              <w:rPr>
                <w:color w:val="000000" w:themeColor="text1"/>
              </w:rPr>
            </w:pPr>
          </w:p>
          <w:p w14:paraId="56F8D2BA" w14:textId="2F6D8ACC" w:rsidR="000A7A29" w:rsidRDefault="00D22E8B" w:rsidP="00A753B7">
            <w:pPr>
              <w:spacing w:after="120"/>
              <w:rPr>
                <w:rFonts w:ascii="Calibri" w:hAnsi="Calibri" w:cs="Arial"/>
                <w:b/>
                <w:bCs/>
                <w:lang w:val="en-US"/>
              </w:rPr>
            </w:pPr>
            <w:r w:rsidRPr="00A753B7">
              <w:rPr>
                <w:rFonts w:ascii="Calibri" w:hAnsi="Calibri" w:cs="Arial"/>
                <w:b/>
                <w:bCs/>
                <w:lang w:val="en-US"/>
              </w:rPr>
              <w:t xml:space="preserve">Ensure that </w:t>
            </w:r>
            <w:proofErr w:type="spellStart"/>
            <w:r w:rsidRPr="00A753B7">
              <w:rPr>
                <w:rFonts w:ascii="Calibri" w:hAnsi="Calibri" w:cs="Arial"/>
                <w:b/>
                <w:bCs/>
                <w:lang w:val="en-US"/>
              </w:rPr>
              <w:t>Te</w:t>
            </w:r>
            <w:proofErr w:type="spellEnd"/>
            <w:r w:rsidRPr="00A753B7">
              <w:rPr>
                <w:rFonts w:ascii="Calibri" w:hAnsi="Calibri" w:cs="Arial"/>
                <w:b/>
                <w:bCs/>
                <w:lang w:val="en-US"/>
              </w:rPr>
              <w:t xml:space="preserve"> Mauri o Rongo – the NZ Health Charter, is implemented</w:t>
            </w:r>
          </w:p>
        </w:tc>
        <w:tc>
          <w:tcPr>
            <w:tcW w:w="6823" w:type="dxa"/>
            <w:gridSpan w:val="2"/>
          </w:tcPr>
          <w:p w14:paraId="3ACD4E31" w14:textId="224DBA73" w:rsidR="009869D1" w:rsidRPr="00A753B7" w:rsidRDefault="009869D1" w:rsidP="00A753B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Te</w:t>
            </w:r>
            <w:proofErr w:type="spellEnd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 xml:space="preserve"> Mauri o Rongo provides common values, principles and behaviours through four Pou that will guide </w:t>
            </w:r>
            <w:proofErr w:type="spellStart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Te</w:t>
            </w:r>
            <w:proofErr w:type="spellEnd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 xml:space="preserve"> Ara o Hine</w:t>
            </w:r>
            <w:r w:rsidR="00733F4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-Tapu Ora</w:t>
            </w:r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 xml:space="preserve"> enabling a cultural transformation for whānau who </w:t>
            </w:r>
            <w:proofErr w:type="gramStart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have aspirations</w:t>
            </w:r>
            <w:proofErr w:type="gramEnd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 xml:space="preserve"> to enter into the health sector.  </w:t>
            </w:r>
            <w:proofErr w:type="spellStart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Te</w:t>
            </w:r>
            <w:proofErr w:type="spellEnd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 xml:space="preserve"> Mauri o Rongo upholds a fundamental key system shift to reinforce and embrace </w:t>
            </w:r>
            <w:proofErr w:type="spellStart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Te</w:t>
            </w:r>
            <w:proofErr w:type="spellEnd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Tiriti</w:t>
            </w:r>
            <w:proofErr w:type="spellEnd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 xml:space="preserve"> o Waitangi and our obligations to it.</w:t>
            </w:r>
          </w:p>
          <w:p w14:paraId="770ED8D7" w14:textId="77777777" w:rsidR="00A753B7" w:rsidRPr="00A753B7" w:rsidRDefault="00A753B7" w:rsidP="00A753B7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4677"/>
            </w:tblGrid>
            <w:tr w:rsidR="004A3660" w:rsidRPr="00910785" w14:paraId="64916879" w14:textId="77777777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2FAFC" w14:textId="77777777" w:rsidR="004A3660" w:rsidRPr="00AA1C21" w:rsidRDefault="004A3660" w:rsidP="004A3660">
                  <w:pPr>
                    <w:rPr>
                      <w:b/>
                      <w:bCs/>
                      <w:color w:val="000000" w:themeColor="text1"/>
                    </w:rPr>
                  </w:pPr>
                  <w:proofErr w:type="spellStart"/>
                  <w:r w:rsidRPr="00AA1C21">
                    <w:rPr>
                      <w:b/>
                      <w:bCs/>
                      <w:color w:val="000000" w:themeColor="text1"/>
                    </w:rPr>
                    <w:t>Wairuatanga</w:t>
                  </w:r>
                  <w:proofErr w:type="spellEnd"/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3675F" w14:textId="77777777" w:rsidR="004A3660" w:rsidRPr="00910785" w:rsidRDefault="004A3660" w:rsidP="004A3660">
                  <w:pPr>
                    <w:rPr>
                      <w:color w:val="000000" w:themeColor="text1"/>
                    </w:rPr>
                  </w:pPr>
                  <w:r w:rsidRPr="00910785">
                    <w:rPr>
                      <w:color w:val="000000" w:themeColor="text1"/>
                    </w:rPr>
                    <w:t>The ability to work with heart</w:t>
                  </w:r>
                </w:p>
              </w:tc>
            </w:tr>
            <w:tr w:rsidR="004A3660" w:rsidRPr="00910785" w14:paraId="08490F0B" w14:textId="77777777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1D64E" w14:textId="77777777" w:rsidR="004A3660" w:rsidRPr="00AA1C21" w:rsidRDefault="004A3660" w:rsidP="004A3660">
                  <w:pPr>
                    <w:rPr>
                      <w:b/>
                      <w:bCs/>
                      <w:color w:val="000000" w:themeColor="text1"/>
                    </w:rPr>
                  </w:pPr>
                  <w:r w:rsidRPr="00AA1C21">
                    <w:rPr>
                      <w:b/>
                      <w:bCs/>
                      <w:color w:val="000000" w:themeColor="text1"/>
                    </w:rPr>
                    <w:t>Rangatiratanga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73AD6" w14:textId="77777777" w:rsidR="004A3660" w:rsidRPr="00910785" w:rsidRDefault="004A3660" w:rsidP="004A3660">
                  <w:pPr>
                    <w:rPr>
                      <w:color w:val="000000" w:themeColor="text1"/>
                    </w:rPr>
                  </w:pPr>
                  <w:r w:rsidRPr="00910785">
                    <w:rPr>
                      <w:color w:val="000000" w:themeColor="text1"/>
                    </w:rPr>
                    <w:t xml:space="preserve">Know our </w:t>
                  </w:r>
                  <w:proofErr w:type="spellStart"/>
                  <w:r w:rsidRPr="00910785">
                    <w:rPr>
                      <w:color w:val="000000" w:themeColor="text1"/>
                    </w:rPr>
                    <w:t>akonga</w:t>
                  </w:r>
                  <w:proofErr w:type="spellEnd"/>
                  <w:r w:rsidRPr="00910785">
                    <w:rPr>
                      <w:color w:val="000000" w:themeColor="text1"/>
                    </w:rPr>
                    <w:t>, and grow our future leaders</w:t>
                  </w:r>
                </w:p>
              </w:tc>
            </w:tr>
            <w:tr w:rsidR="004A3660" w:rsidRPr="00910785" w14:paraId="03FA96E9" w14:textId="77777777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2D0AA" w14:textId="77777777" w:rsidR="004A3660" w:rsidRPr="00AA1C21" w:rsidRDefault="004A3660" w:rsidP="004A3660">
                  <w:pPr>
                    <w:rPr>
                      <w:b/>
                      <w:bCs/>
                      <w:color w:val="000000" w:themeColor="text1"/>
                    </w:rPr>
                  </w:pPr>
                  <w:r w:rsidRPr="00AA1C21">
                    <w:rPr>
                      <w:b/>
                      <w:bCs/>
                      <w:color w:val="000000" w:themeColor="text1"/>
                    </w:rPr>
                    <w:t>Whanaungatanga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C0863" w14:textId="77777777" w:rsidR="004A3660" w:rsidRPr="00910785" w:rsidRDefault="004A3660" w:rsidP="004A3660">
                  <w:pPr>
                    <w:rPr>
                      <w:color w:val="000000" w:themeColor="text1"/>
                    </w:rPr>
                  </w:pPr>
                  <w:r w:rsidRPr="00910785">
                    <w:rPr>
                      <w:color w:val="000000" w:themeColor="text1"/>
                    </w:rPr>
                    <w:t>We are a team, and together a team of teams</w:t>
                  </w:r>
                </w:p>
              </w:tc>
            </w:tr>
            <w:tr w:rsidR="004A3660" w:rsidRPr="00910785" w14:paraId="4FE16031" w14:textId="77777777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C0D0F" w14:textId="77777777" w:rsidR="004A3660" w:rsidRPr="00AA1C21" w:rsidRDefault="004A3660" w:rsidP="004A3660">
                  <w:pPr>
                    <w:rPr>
                      <w:b/>
                      <w:bCs/>
                      <w:color w:val="000000" w:themeColor="text1"/>
                    </w:rPr>
                  </w:pPr>
                  <w:proofErr w:type="spellStart"/>
                  <w:r w:rsidRPr="00AA1C21">
                    <w:rPr>
                      <w:b/>
                      <w:bCs/>
                      <w:color w:val="000000" w:themeColor="text1"/>
                    </w:rPr>
                    <w:t>Te</w:t>
                  </w:r>
                  <w:proofErr w:type="spellEnd"/>
                  <w:r w:rsidRPr="00AA1C21">
                    <w:rPr>
                      <w:b/>
                      <w:bCs/>
                      <w:color w:val="000000" w:themeColor="text1"/>
                    </w:rPr>
                    <w:t xml:space="preserve"> Korowai </w:t>
                  </w:r>
                  <w:proofErr w:type="spellStart"/>
                  <w:r w:rsidRPr="00AA1C21">
                    <w:rPr>
                      <w:b/>
                      <w:bCs/>
                      <w:color w:val="000000" w:themeColor="text1"/>
                    </w:rPr>
                    <w:t>Āhuru</w:t>
                  </w:r>
                  <w:proofErr w:type="spellEnd"/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DDCEE" w14:textId="77777777" w:rsidR="004A3660" w:rsidRPr="00910785" w:rsidRDefault="004A3660" w:rsidP="004A3660">
                  <w:pPr>
                    <w:rPr>
                      <w:color w:val="000000" w:themeColor="text1"/>
                    </w:rPr>
                  </w:pPr>
                  <w:r w:rsidRPr="00910785">
                    <w:rPr>
                      <w:color w:val="000000" w:themeColor="text1"/>
                    </w:rPr>
                    <w:t xml:space="preserve">Seeks to embrace and protect our </w:t>
                  </w:r>
                  <w:proofErr w:type="spellStart"/>
                  <w:r w:rsidRPr="00910785">
                    <w:rPr>
                      <w:color w:val="000000" w:themeColor="text1"/>
                    </w:rPr>
                    <w:t>akonga</w:t>
                  </w:r>
                  <w:proofErr w:type="spellEnd"/>
                </w:p>
              </w:tc>
            </w:tr>
          </w:tbl>
          <w:p w14:paraId="22B9183E" w14:textId="7EC998C0" w:rsidR="000A7A29" w:rsidRDefault="000A7A29" w:rsidP="00C93975">
            <w:pPr>
              <w:pStyle w:val="BulletPoints"/>
              <w:ind w:left="315"/>
            </w:pPr>
          </w:p>
        </w:tc>
      </w:tr>
      <w:tr w:rsidR="009F2EA5" w:rsidRPr="003C7F8B" w14:paraId="65261913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687"/>
        </w:trPr>
        <w:tc>
          <w:tcPr>
            <w:tcW w:w="2555" w:type="dxa"/>
          </w:tcPr>
          <w:p w14:paraId="7D80B139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Ako, development of effective teaching and learning strategies</w:t>
            </w:r>
          </w:p>
          <w:p w14:paraId="4D1BCCD2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• Support with teaching and learning process</w:t>
            </w:r>
          </w:p>
          <w:p w14:paraId="3E8D6A88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823" w:type="dxa"/>
            <w:gridSpan w:val="2"/>
          </w:tcPr>
          <w:p w14:paraId="523CBFDE" w14:textId="77777777" w:rsidR="009F2EA5" w:rsidRPr="00A753B7" w:rsidRDefault="009F2EA5" w:rsidP="009F2EA5">
            <w:pPr>
              <w:spacing w:after="1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</w:pPr>
            <w:r>
              <w:t xml:space="preserve">• </w:t>
            </w:r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Contributes to the delivery of the Bachelor of Midwifery programme.</w:t>
            </w:r>
          </w:p>
          <w:p w14:paraId="7F998707" w14:textId="77777777" w:rsidR="009F2EA5" w:rsidRPr="00A753B7" w:rsidRDefault="009F2EA5" w:rsidP="009F2EA5">
            <w:pPr>
              <w:spacing w:after="1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• Input into curriculum delivery</w:t>
            </w:r>
          </w:p>
          <w:p w14:paraId="3FDE2083" w14:textId="77777777" w:rsidR="009F2EA5" w:rsidRPr="00A753B7" w:rsidRDefault="009F2EA5" w:rsidP="009F2EA5">
            <w:pPr>
              <w:spacing w:after="1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 xml:space="preserve">• Assistance in marking/cross marking of Māori and Pacific </w:t>
            </w:r>
            <w:proofErr w:type="spellStart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ākonga</w:t>
            </w:r>
            <w:proofErr w:type="spellEnd"/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 xml:space="preserve"> assessment</w:t>
            </w:r>
          </w:p>
          <w:p w14:paraId="47921CED" w14:textId="77777777" w:rsidR="009F2EA5" w:rsidRPr="00A753B7" w:rsidRDefault="009F2EA5" w:rsidP="009F2EA5">
            <w:pPr>
              <w:spacing w:after="1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• Contributes to the design and development of modules that support capability development.</w:t>
            </w:r>
          </w:p>
          <w:p w14:paraId="4B6C9A0C" w14:textId="77777777" w:rsidR="009F2EA5" w:rsidRPr="00A753B7" w:rsidRDefault="009F2EA5" w:rsidP="009F2EA5">
            <w:pPr>
              <w:spacing w:after="1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• Supports the creation of a climate conducive to learning</w:t>
            </w:r>
          </w:p>
          <w:p w14:paraId="205E920E" w14:textId="77777777" w:rsidR="009F2EA5" w:rsidRPr="00A753B7" w:rsidRDefault="009F2EA5" w:rsidP="009F2EA5">
            <w:pPr>
              <w:spacing w:after="1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• Individual student needs are responded to.</w:t>
            </w:r>
          </w:p>
          <w:p w14:paraId="6715F8CD" w14:textId="77777777" w:rsidR="009F2EA5" w:rsidRPr="00A753B7" w:rsidRDefault="009F2EA5" w:rsidP="009F2EA5">
            <w:pPr>
              <w:spacing w:after="1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• Effective feedback is provided to students.</w:t>
            </w:r>
          </w:p>
          <w:p w14:paraId="50F6C8E2" w14:textId="77777777" w:rsidR="009F2EA5" w:rsidRPr="00A753B7" w:rsidRDefault="009F2EA5" w:rsidP="009F2EA5">
            <w:pPr>
              <w:spacing w:after="1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00A753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AU"/>
              </w:rPr>
              <w:t>• Involved in academic moderation</w:t>
            </w:r>
          </w:p>
          <w:p w14:paraId="26855BF9" w14:textId="77777777" w:rsidR="009F2EA5" w:rsidRPr="0079484B" w:rsidRDefault="009F2EA5" w:rsidP="009F2EA5">
            <w:pPr>
              <w:spacing w:after="120"/>
              <w:rPr>
                <w:rFonts w:ascii="Calibri" w:hAnsi="Calibri"/>
              </w:rPr>
            </w:pPr>
          </w:p>
        </w:tc>
      </w:tr>
      <w:tr w:rsidR="00A705D0" w:rsidRPr="003C7F8B" w14:paraId="1C0DD1E3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687"/>
        </w:trPr>
        <w:tc>
          <w:tcPr>
            <w:tcW w:w="2555" w:type="dxa"/>
          </w:tcPr>
          <w:p w14:paraId="37C17FC3" w14:textId="77777777" w:rsidR="002F30AC" w:rsidRPr="00A11BC3" w:rsidRDefault="002F30AC" w:rsidP="002F30AC">
            <w:pPr>
              <w:pStyle w:val="Heading2"/>
              <w:rPr>
                <w:color w:val="000000" w:themeColor="text1"/>
                <w:sz w:val="22"/>
                <w:szCs w:val="22"/>
              </w:rPr>
            </w:pPr>
            <w:r w:rsidRPr="00A11BC3">
              <w:rPr>
                <w:color w:val="000000" w:themeColor="text1"/>
                <w:sz w:val="22"/>
                <w:szCs w:val="22"/>
              </w:rPr>
              <w:t>Faculty/School specific</w:t>
            </w:r>
          </w:p>
          <w:p w14:paraId="154F37A1" w14:textId="77777777" w:rsidR="002F30AC" w:rsidRPr="00E068F5" w:rsidRDefault="002F30AC" w:rsidP="002F30AC">
            <w:pPr>
              <w:rPr>
                <w:color w:val="000000" w:themeColor="text1"/>
              </w:rPr>
            </w:pPr>
          </w:p>
          <w:p w14:paraId="517F51EE" w14:textId="109C7D5A" w:rsidR="00A705D0" w:rsidRDefault="00A705D0" w:rsidP="002F30AC">
            <w:pPr>
              <w:rPr>
                <w:rFonts w:ascii="Calibri" w:hAnsi="Calibri" w:cs="Arial"/>
                <w:b/>
                <w:bCs/>
                <w:lang w:val="en-US"/>
              </w:rPr>
            </w:pPr>
          </w:p>
        </w:tc>
        <w:tc>
          <w:tcPr>
            <w:tcW w:w="6823" w:type="dxa"/>
            <w:gridSpan w:val="2"/>
          </w:tcPr>
          <w:p w14:paraId="1C76FE7D" w14:textId="22AC2E7F" w:rsidR="00A705D0" w:rsidRDefault="002F30AC" w:rsidP="009F2EA5">
            <w:r w:rsidRPr="00A753B7">
              <w:t>Any accountabilities specific to the Faculty/School and additional to the above will be outlined in a separate Schedule A (if applicable).</w:t>
            </w:r>
          </w:p>
        </w:tc>
      </w:tr>
      <w:tr w:rsidR="009F2EA5" w:rsidRPr="003C7F8B" w14:paraId="55E08F2B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687"/>
        </w:trPr>
        <w:tc>
          <w:tcPr>
            <w:tcW w:w="2555" w:type="dxa"/>
          </w:tcPr>
          <w:p w14:paraId="019CE1E5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  <w:proofErr w:type="spellStart"/>
            <w:r>
              <w:rPr>
                <w:rFonts w:ascii="Calibri" w:hAnsi="Calibri" w:cs="Arial"/>
                <w:b/>
                <w:bCs/>
                <w:lang w:val="en-US"/>
              </w:rPr>
              <w:t>Huakina</w:t>
            </w:r>
            <w:proofErr w:type="spellEnd"/>
            <w:r>
              <w:rPr>
                <w:rFonts w:ascii="Calibri" w:hAnsi="Calibri" w:cs="Arial"/>
                <w:b/>
                <w:bCs/>
                <w:lang w:val="en-US"/>
              </w:rPr>
              <w:t xml:space="preserve">, </w:t>
            </w:r>
            <w:proofErr w:type="gramStart"/>
            <w:r>
              <w:rPr>
                <w:rFonts w:ascii="Calibri" w:hAnsi="Calibri" w:cs="Arial"/>
                <w:b/>
                <w:bCs/>
                <w:lang w:val="en-US"/>
              </w:rPr>
              <w:t>opening up</w:t>
            </w:r>
            <w:proofErr w:type="gramEnd"/>
            <w:r>
              <w:rPr>
                <w:rFonts w:ascii="Calibri" w:hAnsi="Calibri" w:cs="Arial"/>
                <w:b/>
                <w:bCs/>
                <w:lang w:val="en-US"/>
              </w:rPr>
              <w:t xml:space="preserve"> the door</w:t>
            </w:r>
          </w:p>
          <w:p w14:paraId="7A92C88F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lastRenderedPageBreak/>
              <w:t>• Participates in Wintec information sessions aligned with Māori and Pacific communities</w:t>
            </w:r>
          </w:p>
          <w:p w14:paraId="6C2502E5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 xml:space="preserve">• Participates in activities that promote Wintec Bachelor of </w:t>
            </w:r>
            <w:proofErr w:type="spellStart"/>
            <w:r>
              <w:rPr>
                <w:rFonts w:ascii="Calibri" w:hAnsi="Calibri" w:cs="Arial"/>
                <w:b/>
                <w:bCs/>
                <w:lang w:val="en-US"/>
              </w:rPr>
              <w:t>Midwifey</w:t>
            </w:r>
            <w:proofErr w:type="spellEnd"/>
            <w:r>
              <w:rPr>
                <w:rFonts w:ascii="Calibri" w:hAnsi="Calibri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lang w:val="en-US"/>
              </w:rPr>
              <w:t>programme</w:t>
            </w:r>
            <w:proofErr w:type="spellEnd"/>
            <w:r>
              <w:rPr>
                <w:rFonts w:ascii="Calibri" w:hAnsi="Calibri" w:cs="Arial"/>
                <w:b/>
                <w:bCs/>
                <w:lang w:val="en-US"/>
              </w:rPr>
              <w:t xml:space="preserve"> to Māori and Pacific communities</w:t>
            </w:r>
          </w:p>
          <w:p w14:paraId="62ECF49D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• Co-ordinates regular regional Hui/</w:t>
            </w:r>
            <w:proofErr w:type="spellStart"/>
            <w:r>
              <w:rPr>
                <w:rFonts w:ascii="Calibri" w:hAnsi="Calibri" w:cs="Arial"/>
                <w:b/>
                <w:bCs/>
                <w:lang w:val="en-US"/>
              </w:rPr>
              <w:t>Fono</w:t>
            </w:r>
            <w:proofErr w:type="spellEnd"/>
          </w:p>
          <w:p w14:paraId="37711AC1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• Attends National Hui/</w:t>
            </w:r>
            <w:proofErr w:type="spellStart"/>
            <w:r>
              <w:rPr>
                <w:rFonts w:ascii="Calibri" w:hAnsi="Calibri" w:cs="Arial"/>
                <w:b/>
                <w:bCs/>
                <w:lang w:val="en-US"/>
              </w:rPr>
              <w:t>Fono</w:t>
            </w:r>
            <w:proofErr w:type="spellEnd"/>
          </w:p>
          <w:p w14:paraId="091C314A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823" w:type="dxa"/>
            <w:gridSpan w:val="2"/>
          </w:tcPr>
          <w:p w14:paraId="199B88D3" w14:textId="77777777" w:rsidR="009F2EA5" w:rsidRPr="0079484B" w:rsidRDefault="009F2EA5" w:rsidP="009F2EA5">
            <w:pPr>
              <w:spacing w:after="120"/>
              <w:rPr>
                <w:rFonts w:ascii="Calibri" w:hAnsi="Calibri"/>
              </w:rPr>
            </w:pPr>
            <w:r>
              <w:lastRenderedPageBreak/>
              <w:t xml:space="preserve">• Increases Māori and Pacific </w:t>
            </w:r>
            <w:proofErr w:type="spellStart"/>
            <w:r>
              <w:t>ākonga</w:t>
            </w:r>
            <w:proofErr w:type="spellEnd"/>
            <w:r>
              <w:t xml:space="preserve"> participation</w:t>
            </w:r>
          </w:p>
          <w:p w14:paraId="7EDCCF2E" w14:textId="77777777" w:rsidR="009F2EA5" w:rsidRPr="0079484B" w:rsidRDefault="009F2EA5" w:rsidP="009F2EA5">
            <w:pPr>
              <w:spacing w:after="120"/>
              <w:rPr>
                <w:rFonts w:ascii="Calibri" w:hAnsi="Calibri"/>
              </w:rPr>
            </w:pPr>
            <w:r>
              <w:t>• Increases Māori and Pacific recruitment</w:t>
            </w:r>
          </w:p>
          <w:p w14:paraId="78051151" w14:textId="77777777" w:rsidR="009F2EA5" w:rsidRPr="0079484B" w:rsidRDefault="009F2EA5" w:rsidP="009F2EA5">
            <w:pPr>
              <w:spacing w:after="120"/>
              <w:rPr>
                <w:rFonts w:ascii="Calibri" w:hAnsi="Calibri"/>
              </w:rPr>
            </w:pPr>
            <w:r>
              <w:lastRenderedPageBreak/>
              <w:t>• The profiles of both Wintec and the School of Midwifery are promoted internally and externally</w:t>
            </w:r>
          </w:p>
          <w:p w14:paraId="75764922" w14:textId="1871435C" w:rsidR="009F2EA5" w:rsidRPr="0079484B" w:rsidRDefault="009F2EA5" w:rsidP="009F2EA5">
            <w:pPr>
              <w:spacing w:after="120"/>
              <w:rPr>
                <w:rFonts w:ascii="Calibri" w:hAnsi="Calibri"/>
              </w:rPr>
            </w:pPr>
            <w:r>
              <w:t>• Regular regional Hui/</w:t>
            </w:r>
            <w:proofErr w:type="spellStart"/>
            <w:r>
              <w:t>Fono</w:t>
            </w:r>
            <w:proofErr w:type="spellEnd"/>
          </w:p>
        </w:tc>
      </w:tr>
      <w:tr w:rsidR="009F2EA5" w:rsidRPr="003C7F8B" w14:paraId="3EC16DBC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687"/>
        </w:trPr>
        <w:tc>
          <w:tcPr>
            <w:tcW w:w="2555" w:type="dxa"/>
          </w:tcPr>
          <w:p w14:paraId="22E13B2A" w14:textId="77777777" w:rsidR="009F2EA5" w:rsidRPr="0079484B" w:rsidRDefault="009F2EA5" w:rsidP="009F2EA5">
            <w:pPr>
              <w:spacing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lastRenderedPageBreak/>
              <w:t>Wintec Culture</w:t>
            </w:r>
          </w:p>
        </w:tc>
        <w:tc>
          <w:tcPr>
            <w:tcW w:w="6823" w:type="dxa"/>
            <w:gridSpan w:val="2"/>
          </w:tcPr>
          <w:p w14:paraId="35A78C3B" w14:textId="77777777" w:rsidR="009F2EA5" w:rsidRPr="00E20B71" w:rsidRDefault="009F2EA5" w:rsidP="009F2EA5">
            <w:pPr>
              <w:spacing w:after="120"/>
            </w:pPr>
            <w:r>
              <w:t>• Ensure currency with Wintec’s mission, strategies, priorities and values.</w:t>
            </w:r>
          </w:p>
          <w:p w14:paraId="77BB8254" w14:textId="77777777" w:rsidR="009F2EA5" w:rsidRPr="00E20B71" w:rsidRDefault="009F2EA5" w:rsidP="009F2EA5">
            <w:pPr>
              <w:spacing w:after="120"/>
            </w:pPr>
            <w:r>
              <w:t>• Abide by all Wintec policies and procedures and legislative obligations.</w:t>
            </w:r>
          </w:p>
          <w:p w14:paraId="6F83DAFB" w14:textId="77777777" w:rsidR="009F2EA5" w:rsidRPr="00E20B71" w:rsidRDefault="009F2EA5" w:rsidP="009F2EA5">
            <w:pPr>
              <w:spacing w:after="120"/>
            </w:pPr>
            <w:r>
              <w:t>• Demonstrate understanding and commitment to the principles of the Treaty of Waitangi and Equal Employment Opportunities (EEO).</w:t>
            </w:r>
          </w:p>
          <w:p w14:paraId="3074C2CD" w14:textId="77777777" w:rsidR="009F2EA5" w:rsidRPr="00E20B71" w:rsidRDefault="009F2EA5" w:rsidP="009F2EA5">
            <w:pPr>
              <w:spacing w:after="120"/>
            </w:pPr>
            <w:r>
              <w:t>• Demonstrate an understanding and commitment to Wintec’s mission, strategies, priorities and values.</w:t>
            </w:r>
          </w:p>
          <w:p w14:paraId="3C078E7E" w14:textId="77777777" w:rsidR="009F2EA5" w:rsidRDefault="009F2EA5" w:rsidP="00E20B71">
            <w:pPr>
              <w:spacing w:after="120"/>
            </w:pPr>
            <w:r>
              <w:t>• Promote equity and diversity in the organisation, build mutual trust, and treat learners equitably, transparently, fairly and in a culturally appropriate manner.</w:t>
            </w:r>
          </w:p>
          <w:p w14:paraId="6145685C" w14:textId="3C8D33DE" w:rsidR="00DB617A" w:rsidRPr="00E20B71" w:rsidRDefault="00DB617A" w:rsidP="00E20B71">
            <w:pPr>
              <w:spacing w:after="120"/>
            </w:pPr>
          </w:p>
        </w:tc>
      </w:tr>
      <w:tr w:rsidR="009F2EA5" w:rsidRPr="003C7F8B" w14:paraId="361233FD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454"/>
        </w:trPr>
        <w:tc>
          <w:tcPr>
            <w:tcW w:w="2555" w:type="dxa"/>
          </w:tcPr>
          <w:p w14:paraId="361233FB" w14:textId="76F51E98" w:rsidR="009F2EA5" w:rsidRPr="0079484B" w:rsidRDefault="009F2EA5" w:rsidP="009F2EA5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3D76F7C4">
              <w:rPr>
                <w:rFonts w:ascii="Calibri" w:hAnsi="Calibri"/>
                <w:b/>
                <w:bCs/>
              </w:rPr>
              <w:t>Health and safety management accountabilities are understood and applied. Individual and staff H&amp;S outcome and objectives are reviewed at least annually.</w:t>
            </w:r>
          </w:p>
        </w:tc>
        <w:tc>
          <w:tcPr>
            <w:tcW w:w="6823" w:type="dxa"/>
            <w:gridSpan w:val="2"/>
          </w:tcPr>
          <w:p w14:paraId="50D06120" w14:textId="77777777" w:rsidR="009F2EA5" w:rsidRDefault="009F2EA5" w:rsidP="009F2EA5">
            <w:pPr>
              <w:spacing w:after="120"/>
              <w:rPr>
                <w:rFonts w:ascii="Calibri" w:hAnsi="Calibri" w:cs="Calibri"/>
              </w:rPr>
            </w:pPr>
            <w:r w:rsidRPr="3D76F7C4">
              <w:rPr>
                <w:rFonts w:ascii="Calibri" w:hAnsi="Calibri" w:cs="Calibri"/>
              </w:rPr>
              <w:t xml:space="preserve">Significant hazards </w:t>
            </w:r>
            <w:proofErr w:type="gramStart"/>
            <w:r w:rsidRPr="3D76F7C4">
              <w:rPr>
                <w:rFonts w:ascii="Calibri" w:hAnsi="Calibri" w:cs="Calibri"/>
              </w:rPr>
              <w:t>in the area of</w:t>
            </w:r>
            <w:proofErr w:type="gramEnd"/>
            <w:r w:rsidRPr="3D76F7C4">
              <w:rPr>
                <w:rFonts w:ascii="Calibri" w:hAnsi="Calibri" w:cs="Calibri"/>
              </w:rPr>
              <w:t xml:space="preserve"> responsibility are identified, documented and reviewed annually or as new hazards emerge. Significant hazards are eliminated, isolated and/or risk minimised. Staff </w:t>
            </w:r>
            <w:proofErr w:type="gramStart"/>
            <w:r w:rsidRPr="3D76F7C4">
              <w:rPr>
                <w:rFonts w:ascii="Calibri" w:hAnsi="Calibri" w:cs="Calibri"/>
              </w:rPr>
              <w:t>in the area of</w:t>
            </w:r>
            <w:proofErr w:type="gramEnd"/>
            <w:r w:rsidRPr="3D76F7C4">
              <w:rPr>
                <w:rFonts w:ascii="Calibri" w:hAnsi="Calibri" w:cs="Calibri"/>
              </w:rPr>
              <w:t xml:space="preserve"> responsibility are involved in the hazard management process. Relevant H&amp;S training is identified and completed for key staff and those with specific job/training requirements. Work accidents and incidents are reported as soon as possible after occurrence; investigation reports are completed and recommendations considered.</w:t>
            </w:r>
          </w:p>
          <w:p w14:paraId="361233FC" w14:textId="49A0AAFF" w:rsidR="00DB617A" w:rsidRPr="0079484B" w:rsidRDefault="00DB617A" w:rsidP="009F2EA5">
            <w:pPr>
              <w:spacing w:after="120"/>
              <w:rPr>
                <w:rFonts w:ascii="Calibri" w:hAnsi="Calibri" w:cs="Calibri"/>
              </w:rPr>
            </w:pPr>
          </w:p>
        </w:tc>
      </w:tr>
      <w:tr w:rsidR="009F2EA5" w:rsidRPr="003C7F8B" w14:paraId="36123400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4358"/>
        </w:trPr>
        <w:tc>
          <w:tcPr>
            <w:tcW w:w="2555" w:type="dxa"/>
          </w:tcPr>
          <w:p w14:paraId="705ADFC3" w14:textId="483377B4" w:rsidR="009F2EA5" w:rsidRPr="003C7F8B" w:rsidRDefault="009F2EA5" w:rsidP="009F2EA5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8E6F2CD">
              <w:rPr>
                <w:rFonts w:ascii="Calibri" w:hAnsi="Calibri" w:cs="Calibri"/>
                <w:b/>
                <w:bCs/>
              </w:rPr>
              <w:lastRenderedPageBreak/>
              <w:t>Wintec culture</w:t>
            </w:r>
          </w:p>
          <w:p w14:paraId="361233FE" w14:textId="77777777" w:rsidR="009F2EA5" w:rsidRPr="003C7F8B" w:rsidRDefault="009F2EA5" w:rsidP="009F2E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823" w:type="dxa"/>
            <w:gridSpan w:val="2"/>
          </w:tcPr>
          <w:p w14:paraId="69472962" w14:textId="410F4FB3" w:rsidR="009F2EA5" w:rsidRPr="003C7F8B" w:rsidRDefault="009F2EA5" w:rsidP="009F2EA5">
            <w:pPr>
              <w:spacing w:after="120"/>
              <w:ind w:left="34"/>
              <w:jc w:val="both"/>
              <w:rPr>
                <w:rFonts w:ascii="Calibri" w:hAnsi="Calibri" w:cs="Calibri"/>
              </w:rPr>
            </w:pPr>
            <w:r w:rsidRPr="08E6F2CD">
              <w:rPr>
                <w:rFonts w:ascii="Calibri" w:hAnsi="Calibri" w:cs="Calibri"/>
              </w:rPr>
              <w:t>Observes Wintec’s mission, strategies, priorities and values in all activities</w:t>
            </w:r>
          </w:p>
          <w:p w14:paraId="6A0B8405" w14:textId="03716A5C" w:rsidR="009F2EA5" w:rsidRPr="003C7F8B" w:rsidRDefault="009F2EA5" w:rsidP="009F2EA5">
            <w:pPr>
              <w:spacing w:after="120"/>
              <w:ind w:left="34"/>
              <w:jc w:val="both"/>
              <w:rPr>
                <w:rFonts w:ascii="Calibri" w:hAnsi="Calibri" w:cs="Calibri"/>
              </w:rPr>
            </w:pPr>
            <w:r w:rsidRPr="08E6F2CD">
              <w:rPr>
                <w:rFonts w:ascii="Calibri" w:hAnsi="Calibri" w:cs="Calibri"/>
              </w:rPr>
              <w:t>Follows all Wintec policies and procedures and legislative obligations</w:t>
            </w:r>
          </w:p>
          <w:p w14:paraId="56D4917A" w14:textId="310A0737" w:rsidR="009F2EA5" w:rsidRPr="003C7F8B" w:rsidRDefault="009F2EA5" w:rsidP="009F2EA5">
            <w:pPr>
              <w:spacing w:after="120"/>
              <w:ind w:left="34"/>
              <w:jc w:val="both"/>
              <w:rPr>
                <w:rFonts w:ascii="Calibri" w:hAnsi="Calibri" w:cs="Calibri"/>
              </w:rPr>
            </w:pPr>
            <w:r w:rsidRPr="08E6F2CD">
              <w:rPr>
                <w:rFonts w:ascii="Calibri" w:hAnsi="Calibri" w:cs="Calibri"/>
              </w:rPr>
              <w:t>Demonstrates an understanding and commitment to the principles of the Treaty of Waitangi and Equal Employment Opportunities (EEO)</w:t>
            </w:r>
          </w:p>
          <w:p w14:paraId="33DDD11C" w14:textId="68C3A0DF" w:rsidR="009F2EA5" w:rsidRPr="003C7F8B" w:rsidRDefault="009F2EA5" w:rsidP="009F2EA5">
            <w:pPr>
              <w:spacing w:after="120"/>
              <w:ind w:left="34"/>
              <w:jc w:val="both"/>
              <w:rPr>
                <w:rFonts w:ascii="Calibri" w:hAnsi="Calibri" w:cs="Calibri"/>
              </w:rPr>
            </w:pPr>
            <w:r w:rsidRPr="08E6F2CD">
              <w:rPr>
                <w:rFonts w:ascii="Calibri" w:hAnsi="Calibri" w:cs="Calibri"/>
              </w:rPr>
              <w:t>Demonstrates an understanding of and commitment to Wintec’s mission, strategies, priorities and values</w:t>
            </w:r>
          </w:p>
          <w:p w14:paraId="5FABE634" w14:textId="33FF6753" w:rsidR="009F2EA5" w:rsidRPr="003C7F8B" w:rsidRDefault="009F2EA5" w:rsidP="009F2EA5">
            <w:pPr>
              <w:spacing w:after="120"/>
              <w:ind w:left="34"/>
              <w:jc w:val="both"/>
              <w:rPr>
                <w:rFonts w:ascii="Calibri" w:hAnsi="Calibri" w:cs="Calibri"/>
              </w:rPr>
            </w:pPr>
            <w:r w:rsidRPr="08E6F2CD">
              <w:rPr>
                <w:rFonts w:ascii="Calibri" w:hAnsi="Calibri" w:cs="Calibri"/>
              </w:rPr>
              <w:t>Promotes equity and diversity in the workplace; builds mutual trust; and treats staff equitably, transparently, fairly and in a culturally appropriate manner</w:t>
            </w:r>
          </w:p>
          <w:p w14:paraId="361233FF" w14:textId="28651DEE" w:rsidR="009F2EA5" w:rsidRPr="003C7F8B" w:rsidRDefault="009F2EA5" w:rsidP="009F2EA5">
            <w:pPr>
              <w:spacing w:after="120"/>
              <w:ind w:left="34"/>
              <w:jc w:val="both"/>
              <w:rPr>
                <w:rFonts w:ascii="Calibri" w:hAnsi="Calibri" w:cs="Calibri"/>
              </w:rPr>
            </w:pPr>
            <w:r w:rsidRPr="08E6F2CD">
              <w:rPr>
                <w:rFonts w:ascii="Calibri" w:hAnsi="Calibri" w:cs="Calibri"/>
              </w:rPr>
              <w:t>Undertakes continuous improvement and development of systems, procedures and service to ensure Wintec maintains and develops its position as a leading provider of vocational education and training</w:t>
            </w:r>
          </w:p>
        </w:tc>
      </w:tr>
      <w:tr w:rsidR="009F2EA5" w:rsidRPr="003C7F8B" w14:paraId="36123409" w14:textId="77777777" w:rsidTr="003C1597">
        <w:tblPrEx>
          <w:tblBorders>
            <w:top w:val="single" w:sz="8" w:space="0" w:color="FFDD00"/>
            <w:bottom w:val="single" w:sz="8" w:space="0" w:color="FFDD00"/>
            <w:insideH w:val="single" w:sz="8" w:space="0" w:color="FFDD00"/>
          </w:tblBorders>
          <w:shd w:val="clear" w:color="auto" w:fill="auto"/>
        </w:tblPrEx>
        <w:trPr>
          <w:gridAfter w:val="1"/>
          <w:wAfter w:w="56" w:type="dxa"/>
          <w:trHeight w:val="533"/>
        </w:trPr>
        <w:tc>
          <w:tcPr>
            <w:tcW w:w="2555" w:type="dxa"/>
          </w:tcPr>
          <w:p w14:paraId="36123403" w14:textId="5ABEC892" w:rsidR="009F2EA5" w:rsidRPr="003C7F8B" w:rsidRDefault="009F2EA5" w:rsidP="009F2EA5">
            <w:pPr>
              <w:spacing w:after="120"/>
              <w:rPr>
                <w:rFonts w:ascii="Calibri" w:hAnsi="Calibri" w:cs="Arial"/>
                <w:b/>
                <w:bCs/>
                <w:i/>
                <w:iCs/>
              </w:rPr>
            </w:pPr>
            <w:r w:rsidRPr="08E6F2CD">
              <w:rPr>
                <w:rFonts w:ascii="Calibri" w:hAnsi="Calibri" w:cs="Calibri"/>
                <w:b/>
                <w:bCs/>
              </w:rPr>
              <w:t>Other duties</w:t>
            </w:r>
          </w:p>
        </w:tc>
        <w:tc>
          <w:tcPr>
            <w:tcW w:w="6823" w:type="dxa"/>
            <w:gridSpan w:val="2"/>
          </w:tcPr>
          <w:p w14:paraId="36123408" w14:textId="6C1D6364" w:rsidR="0041340F" w:rsidRPr="003C7F8B" w:rsidRDefault="009F2EA5" w:rsidP="00705168">
            <w:pPr>
              <w:spacing w:after="120"/>
              <w:ind w:left="34"/>
              <w:jc w:val="both"/>
              <w:rPr>
                <w:rFonts w:ascii="Calibri" w:hAnsi="Calibri" w:cs="Calibri"/>
              </w:rPr>
            </w:pPr>
            <w:r w:rsidRPr="08E6F2CD">
              <w:rPr>
                <w:rFonts w:ascii="Calibri" w:hAnsi="Calibri" w:cs="Calibri"/>
              </w:rPr>
              <w:t>Performs other duties as may be reasonably required from time to time</w:t>
            </w:r>
          </w:p>
        </w:tc>
      </w:tr>
    </w:tbl>
    <w:p w14:paraId="32F9268E" w14:textId="77777777" w:rsidR="003C13D0" w:rsidRPr="003C7F8B" w:rsidRDefault="003C13D0">
      <w:r w:rsidRPr="003C7F8B">
        <w:br w:type="page"/>
      </w:r>
    </w:p>
    <w:tbl>
      <w:tblPr>
        <w:tblStyle w:val="TableGrid"/>
        <w:tblW w:w="9378" w:type="dxa"/>
        <w:tblInd w:w="142" w:type="dxa"/>
        <w:tblBorders>
          <w:top w:val="single" w:sz="8" w:space="0" w:color="FFDD00"/>
          <w:left w:val="none" w:sz="0" w:space="0" w:color="auto"/>
          <w:bottom w:val="single" w:sz="8" w:space="0" w:color="FFDD00"/>
          <w:right w:val="none" w:sz="0" w:space="0" w:color="auto"/>
          <w:insideH w:val="single" w:sz="8" w:space="0" w:color="FFDD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823"/>
      </w:tblGrid>
      <w:tr w:rsidR="00144B65" w:rsidRPr="003C7F8B" w14:paraId="3612341A" w14:textId="77777777" w:rsidTr="3D76F7C4">
        <w:trPr>
          <w:trHeight w:val="891"/>
        </w:trPr>
        <w:tc>
          <w:tcPr>
            <w:tcW w:w="9378" w:type="dxa"/>
            <w:gridSpan w:val="2"/>
            <w:shd w:val="clear" w:color="auto" w:fill="FFDD00"/>
            <w:vAlign w:val="center"/>
          </w:tcPr>
          <w:p w14:paraId="36123419" w14:textId="34BF1D3F" w:rsidR="00144B65" w:rsidRPr="003C7F8B" w:rsidRDefault="08E6F2CD" w:rsidP="08E6F2CD">
            <w:pPr>
              <w:spacing w:after="120"/>
              <w:rPr>
                <w:i/>
                <w:iCs/>
                <w:sz w:val="24"/>
                <w:szCs w:val="24"/>
              </w:rPr>
            </w:pPr>
            <w:r w:rsidRPr="08E6F2CD">
              <w:rPr>
                <w:sz w:val="32"/>
                <w:szCs w:val="32"/>
              </w:rPr>
              <w:lastRenderedPageBreak/>
              <w:t>Our Values</w:t>
            </w:r>
            <w:r w:rsidR="00C95D3D">
              <w:rPr>
                <w:sz w:val="32"/>
                <w:szCs w:val="32"/>
              </w:rPr>
              <w:br/>
            </w:r>
            <w:proofErr w:type="spellStart"/>
            <w:r w:rsidR="00C95D3D" w:rsidRPr="00C95D3D">
              <w:rPr>
                <w:sz w:val="24"/>
                <w:szCs w:val="24"/>
              </w:rPr>
              <w:t>Ng</w:t>
            </w:r>
            <w:r w:rsidR="00C95D3D" w:rsidRPr="00C95D3D">
              <w:rPr>
                <w:rFonts w:cstheme="minorHAnsi"/>
                <w:sz w:val="24"/>
                <w:szCs w:val="24"/>
              </w:rPr>
              <w:t>ā</w:t>
            </w:r>
            <w:proofErr w:type="spellEnd"/>
            <w:r w:rsidR="00C95D3D" w:rsidRPr="00C95D3D">
              <w:rPr>
                <w:sz w:val="24"/>
                <w:szCs w:val="24"/>
              </w:rPr>
              <w:t xml:space="preserve"> </w:t>
            </w:r>
            <w:proofErr w:type="spellStart"/>
            <w:r w:rsidR="00C95D3D" w:rsidRPr="00C95D3D">
              <w:rPr>
                <w:sz w:val="24"/>
                <w:szCs w:val="24"/>
              </w:rPr>
              <w:t>Uaratanga</w:t>
            </w:r>
            <w:proofErr w:type="spellEnd"/>
          </w:p>
        </w:tc>
      </w:tr>
      <w:tr w:rsidR="00381E0F" w:rsidRPr="003C7F8B" w14:paraId="3612341E" w14:textId="77777777" w:rsidTr="3D76F7C4">
        <w:trPr>
          <w:trHeight w:val="974"/>
        </w:trPr>
        <w:tc>
          <w:tcPr>
            <w:tcW w:w="2555" w:type="dxa"/>
          </w:tcPr>
          <w:p w14:paraId="3612341B" w14:textId="77777777" w:rsidR="00381E0F" w:rsidRPr="003C7F8B" w:rsidRDefault="08E6F2CD" w:rsidP="08E6F2CD">
            <w:pPr>
              <w:spacing w:beforeLines="60" w:before="144" w:afterLines="60" w:after="144"/>
              <w:rPr>
                <w:rFonts w:ascii="Calibri" w:hAnsi="Calibri" w:cs="Arial"/>
                <w:b/>
                <w:bCs/>
              </w:rPr>
            </w:pPr>
            <w:r w:rsidRPr="08E6F2CD">
              <w:rPr>
                <w:rFonts w:ascii="Calibri" w:hAnsi="Calibri" w:cs="Arial"/>
                <w:b/>
                <w:bCs/>
              </w:rPr>
              <w:t>Working Together</w:t>
            </w:r>
          </w:p>
          <w:p w14:paraId="3612341C" w14:textId="77777777" w:rsidR="00381E0F" w:rsidRPr="003C7F8B" w:rsidRDefault="3D76F7C4" w:rsidP="3D76F7C4">
            <w:pPr>
              <w:spacing w:beforeLines="60" w:before="144" w:afterLines="60" w:after="144"/>
              <w:rPr>
                <w:rFonts w:ascii="Calibri" w:hAnsi="Calibri" w:cs="Arial"/>
                <w:b/>
                <w:bCs/>
                <w:i/>
                <w:iCs/>
              </w:rPr>
            </w:pPr>
            <w:r w:rsidRPr="3D76F7C4">
              <w:rPr>
                <w:rFonts w:ascii="Calibri" w:hAnsi="Calibri" w:cs="Arial"/>
                <w:b/>
                <w:bCs/>
                <w:i/>
                <w:iCs/>
              </w:rPr>
              <w:t xml:space="preserve">Mahi </w:t>
            </w: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tahi</w:t>
            </w:r>
            <w:proofErr w:type="spellEnd"/>
          </w:p>
        </w:tc>
        <w:tc>
          <w:tcPr>
            <w:tcW w:w="6823" w:type="dxa"/>
          </w:tcPr>
          <w:p w14:paraId="3612341D" w14:textId="77777777" w:rsidR="00381E0F" w:rsidRPr="003C7F8B" w:rsidRDefault="08E6F2CD" w:rsidP="08E6F2CD">
            <w:pPr>
              <w:spacing w:beforeLines="60" w:before="144" w:afterLines="60" w:after="144"/>
              <w:jc w:val="both"/>
              <w:rPr>
                <w:rFonts w:ascii="Calibri" w:hAnsi="Calibri" w:cs="Arial"/>
              </w:rPr>
            </w:pPr>
            <w:r w:rsidRPr="08E6F2CD">
              <w:rPr>
                <w:rFonts w:ascii="Calibri" w:hAnsi="Calibri" w:cs="Arial"/>
              </w:rPr>
              <w:t>We work collaboratively within and outside our organisation.  We form partnerships, openly communicate, share expertise and try new things.</w:t>
            </w:r>
          </w:p>
        </w:tc>
      </w:tr>
      <w:tr w:rsidR="00381E0F" w:rsidRPr="003C7F8B" w14:paraId="36123422" w14:textId="77777777" w:rsidTr="3D76F7C4">
        <w:trPr>
          <w:trHeight w:val="948"/>
        </w:trPr>
        <w:tc>
          <w:tcPr>
            <w:tcW w:w="2555" w:type="dxa"/>
          </w:tcPr>
          <w:p w14:paraId="3612341F" w14:textId="77777777" w:rsidR="00381E0F" w:rsidRPr="003C7F8B" w:rsidRDefault="08E6F2CD" w:rsidP="08E6F2CD">
            <w:pPr>
              <w:spacing w:beforeLines="60" w:before="144" w:afterLines="60" w:after="144"/>
              <w:rPr>
                <w:rFonts w:ascii="Calibri" w:hAnsi="Calibri" w:cs="Arial"/>
                <w:b/>
                <w:bCs/>
              </w:rPr>
            </w:pPr>
            <w:r w:rsidRPr="08E6F2CD">
              <w:rPr>
                <w:rFonts w:ascii="Calibri" w:hAnsi="Calibri" w:cs="Arial"/>
                <w:b/>
                <w:bCs/>
              </w:rPr>
              <w:t>Challenge and Innovation</w:t>
            </w:r>
          </w:p>
          <w:p w14:paraId="36123420" w14:textId="77777777" w:rsidR="00381E0F" w:rsidRPr="003C7F8B" w:rsidRDefault="3D76F7C4" w:rsidP="3D76F7C4">
            <w:pPr>
              <w:spacing w:beforeLines="60" w:before="144" w:afterLines="60" w:after="144"/>
              <w:rPr>
                <w:rFonts w:ascii="Calibri" w:hAnsi="Calibri" w:cs="Arial"/>
                <w:b/>
                <w:bCs/>
                <w:i/>
                <w:iCs/>
              </w:rPr>
            </w:pP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Whakaaro</w:t>
            </w:r>
            <w:proofErr w:type="spellEnd"/>
            <w:r w:rsidRPr="3D76F7C4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whānui</w:t>
            </w:r>
            <w:proofErr w:type="spellEnd"/>
          </w:p>
        </w:tc>
        <w:tc>
          <w:tcPr>
            <w:tcW w:w="6823" w:type="dxa"/>
          </w:tcPr>
          <w:p w14:paraId="36123421" w14:textId="77777777" w:rsidR="00381E0F" w:rsidRPr="003C7F8B" w:rsidRDefault="08E6F2CD" w:rsidP="08E6F2CD">
            <w:pPr>
              <w:spacing w:beforeLines="60" w:before="144" w:afterLines="60" w:after="144"/>
              <w:jc w:val="both"/>
              <w:rPr>
                <w:rFonts w:ascii="Calibri" w:hAnsi="Calibri" w:cs="Arial"/>
              </w:rPr>
            </w:pPr>
            <w:r w:rsidRPr="08E6F2CD">
              <w:rPr>
                <w:rFonts w:ascii="Calibri" w:hAnsi="Calibri" w:cs="Arial"/>
              </w:rPr>
              <w:t>We are leaders, so we challenge ourselves and others to look for ways to do things better and to embrace innovation and achievement.</w:t>
            </w:r>
          </w:p>
        </w:tc>
      </w:tr>
      <w:tr w:rsidR="00381E0F" w:rsidRPr="003C7F8B" w14:paraId="36123426" w14:textId="77777777" w:rsidTr="3D76F7C4">
        <w:trPr>
          <w:trHeight w:val="1110"/>
        </w:trPr>
        <w:tc>
          <w:tcPr>
            <w:tcW w:w="2555" w:type="dxa"/>
          </w:tcPr>
          <w:p w14:paraId="36123423" w14:textId="77777777" w:rsidR="00381E0F" w:rsidRPr="003C7F8B" w:rsidRDefault="08E6F2CD" w:rsidP="08E6F2CD">
            <w:pPr>
              <w:spacing w:beforeLines="60" w:before="144" w:afterLines="60" w:after="144"/>
              <w:rPr>
                <w:rFonts w:ascii="Calibri" w:hAnsi="Calibri" w:cs="Arial"/>
                <w:b/>
                <w:bCs/>
              </w:rPr>
            </w:pPr>
            <w:r w:rsidRPr="08E6F2CD">
              <w:rPr>
                <w:rFonts w:ascii="Calibri" w:hAnsi="Calibri" w:cs="Arial"/>
                <w:b/>
                <w:bCs/>
              </w:rPr>
              <w:t>Customer Focus</w:t>
            </w:r>
          </w:p>
          <w:p w14:paraId="36123424" w14:textId="77777777" w:rsidR="00381E0F" w:rsidRPr="003C7F8B" w:rsidRDefault="3D76F7C4" w:rsidP="3D76F7C4">
            <w:pPr>
              <w:spacing w:beforeLines="60" w:before="144" w:afterLines="60" w:after="144"/>
              <w:rPr>
                <w:rFonts w:ascii="Calibri" w:hAnsi="Calibri" w:cs="Arial"/>
                <w:b/>
                <w:bCs/>
                <w:i/>
                <w:iCs/>
              </w:rPr>
            </w:pPr>
            <w:r w:rsidRPr="3D76F7C4">
              <w:rPr>
                <w:rFonts w:ascii="Calibri" w:hAnsi="Calibri" w:cs="Arial"/>
                <w:b/>
                <w:bCs/>
                <w:i/>
                <w:iCs/>
              </w:rPr>
              <w:t xml:space="preserve">Manaaki </w:t>
            </w: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tangata</w:t>
            </w:r>
            <w:proofErr w:type="spellEnd"/>
          </w:p>
        </w:tc>
        <w:tc>
          <w:tcPr>
            <w:tcW w:w="6823" w:type="dxa"/>
          </w:tcPr>
          <w:p w14:paraId="36123425" w14:textId="77777777" w:rsidR="00381E0F" w:rsidRPr="003C7F8B" w:rsidRDefault="08E6F2CD" w:rsidP="08E6F2CD">
            <w:pPr>
              <w:spacing w:beforeLines="60" w:before="144" w:afterLines="60" w:after="144"/>
              <w:jc w:val="both"/>
              <w:rPr>
                <w:rFonts w:ascii="Calibri" w:hAnsi="Calibri" w:cs="Arial"/>
              </w:rPr>
            </w:pPr>
            <w:r w:rsidRPr="08E6F2CD">
              <w:rPr>
                <w:rFonts w:ascii="Calibri" w:hAnsi="Calibri" w:cs="Arial"/>
              </w:rPr>
              <w:t>Students, employers and colleagues in the organisation are all our customers.  We drive our organisation from their needs, and act with purpose, creativity and energy to exceed their expectations.</w:t>
            </w:r>
          </w:p>
        </w:tc>
      </w:tr>
      <w:tr w:rsidR="00381E0F" w:rsidRPr="003C7F8B" w14:paraId="3612342A" w14:textId="77777777" w:rsidTr="3D76F7C4">
        <w:trPr>
          <w:trHeight w:val="1110"/>
        </w:trPr>
        <w:tc>
          <w:tcPr>
            <w:tcW w:w="2555" w:type="dxa"/>
          </w:tcPr>
          <w:p w14:paraId="36123427" w14:textId="77777777" w:rsidR="00381E0F" w:rsidRPr="003C7F8B" w:rsidRDefault="08E6F2CD" w:rsidP="08E6F2CD">
            <w:pPr>
              <w:spacing w:beforeLines="60" w:before="144" w:afterLines="60" w:after="144"/>
              <w:rPr>
                <w:rFonts w:ascii="Calibri" w:hAnsi="Calibri" w:cs="Arial"/>
                <w:b/>
                <w:bCs/>
              </w:rPr>
            </w:pPr>
            <w:r w:rsidRPr="08E6F2CD">
              <w:rPr>
                <w:rFonts w:ascii="Calibri" w:hAnsi="Calibri" w:cs="Arial"/>
                <w:b/>
                <w:bCs/>
              </w:rPr>
              <w:t>Valuing People</w:t>
            </w:r>
          </w:p>
          <w:p w14:paraId="36123428" w14:textId="77777777" w:rsidR="00381E0F" w:rsidRPr="003C7F8B" w:rsidRDefault="3D76F7C4" w:rsidP="3D76F7C4">
            <w:pPr>
              <w:spacing w:beforeLines="60" w:before="144" w:afterLines="60" w:after="144"/>
              <w:rPr>
                <w:rFonts w:ascii="Calibri" w:hAnsi="Calibri" w:cs="Arial"/>
                <w:b/>
                <w:bCs/>
                <w:i/>
                <w:iCs/>
              </w:rPr>
            </w:pP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Whakamana</w:t>
            </w:r>
            <w:proofErr w:type="spellEnd"/>
            <w:r w:rsidRPr="3D76F7C4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i</w:t>
            </w:r>
            <w:proofErr w:type="spellEnd"/>
            <w:r w:rsidRPr="3D76F7C4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te</w:t>
            </w:r>
            <w:proofErr w:type="spellEnd"/>
            <w:r w:rsidRPr="3D76F7C4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tangata</w:t>
            </w:r>
            <w:proofErr w:type="spellEnd"/>
          </w:p>
        </w:tc>
        <w:tc>
          <w:tcPr>
            <w:tcW w:w="6823" w:type="dxa"/>
          </w:tcPr>
          <w:p w14:paraId="36123429" w14:textId="77777777" w:rsidR="00381E0F" w:rsidRPr="003C7F8B" w:rsidRDefault="08E6F2CD" w:rsidP="08E6F2CD">
            <w:pPr>
              <w:spacing w:beforeLines="60" w:before="144" w:afterLines="60" w:after="144"/>
              <w:jc w:val="both"/>
              <w:rPr>
                <w:rFonts w:ascii="Calibri" w:hAnsi="Calibri" w:cs="Arial"/>
                <w:b/>
                <w:bCs/>
              </w:rPr>
            </w:pPr>
            <w:r w:rsidRPr="08E6F2CD">
              <w:rPr>
                <w:rFonts w:ascii="Calibri" w:hAnsi="Calibri" w:cs="Arial"/>
              </w:rPr>
              <w:t xml:space="preserve">We treat everyone with courtesy and respect, without prejudice and valuing different perspectives. We involve and listen to </w:t>
            </w:r>
            <w:proofErr w:type="gramStart"/>
            <w:r w:rsidRPr="08E6F2CD">
              <w:rPr>
                <w:rFonts w:ascii="Calibri" w:hAnsi="Calibri" w:cs="Arial"/>
              </w:rPr>
              <w:t>others, and</w:t>
            </w:r>
            <w:proofErr w:type="gramEnd"/>
            <w:r w:rsidRPr="08E6F2CD">
              <w:rPr>
                <w:rFonts w:ascii="Calibri" w:hAnsi="Calibri" w:cs="Arial"/>
              </w:rPr>
              <w:t xml:space="preserve"> recognise them for their contribution; always acting with integrity.</w:t>
            </w:r>
          </w:p>
        </w:tc>
      </w:tr>
      <w:tr w:rsidR="00381E0F" w:rsidRPr="003C7F8B" w14:paraId="3612342E" w14:textId="77777777" w:rsidTr="3D76F7C4">
        <w:trPr>
          <w:trHeight w:val="1385"/>
        </w:trPr>
        <w:tc>
          <w:tcPr>
            <w:tcW w:w="2555" w:type="dxa"/>
          </w:tcPr>
          <w:p w14:paraId="3612342B" w14:textId="77777777" w:rsidR="00381E0F" w:rsidRPr="003C7F8B" w:rsidRDefault="08E6F2CD" w:rsidP="08E6F2CD">
            <w:pPr>
              <w:spacing w:beforeLines="60" w:before="144" w:afterLines="60" w:after="144"/>
              <w:rPr>
                <w:rFonts w:ascii="Calibri" w:hAnsi="Calibri" w:cs="Arial"/>
                <w:b/>
                <w:bCs/>
              </w:rPr>
            </w:pPr>
            <w:r w:rsidRPr="08E6F2CD">
              <w:rPr>
                <w:rFonts w:ascii="Calibri" w:hAnsi="Calibri" w:cs="Arial"/>
                <w:b/>
                <w:bCs/>
              </w:rPr>
              <w:t>Taking Ownership</w:t>
            </w:r>
          </w:p>
          <w:p w14:paraId="3612342C" w14:textId="77777777" w:rsidR="00381E0F" w:rsidRPr="003C7F8B" w:rsidRDefault="3D76F7C4" w:rsidP="3D76F7C4">
            <w:pPr>
              <w:spacing w:beforeLines="60" w:before="144" w:afterLines="60" w:after="144"/>
              <w:rPr>
                <w:rFonts w:ascii="Calibri" w:hAnsi="Calibri" w:cs="Arial"/>
                <w:b/>
                <w:bCs/>
                <w:i/>
                <w:iCs/>
              </w:rPr>
            </w:pPr>
            <w:r w:rsidRPr="3D76F7C4">
              <w:rPr>
                <w:rFonts w:ascii="Calibri" w:hAnsi="Calibri" w:cs="Arial"/>
                <w:b/>
                <w:bCs/>
                <w:i/>
                <w:iCs/>
              </w:rPr>
              <w:t>Kia tika</w:t>
            </w:r>
          </w:p>
        </w:tc>
        <w:tc>
          <w:tcPr>
            <w:tcW w:w="6823" w:type="dxa"/>
          </w:tcPr>
          <w:p w14:paraId="3612342D" w14:textId="77777777" w:rsidR="00381E0F" w:rsidRPr="003C7F8B" w:rsidRDefault="08E6F2CD" w:rsidP="08E6F2CD">
            <w:pPr>
              <w:spacing w:beforeLines="60" w:before="144" w:afterLines="60" w:after="144"/>
              <w:jc w:val="both"/>
              <w:rPr>
                <w:rFonts w:ascii="Calibri" w:hAnsi="Calibri" w:cs="Arial"/>
              </w:rPr>
            </w:pPr>
            <w:r w:rsidRPr="08E6F2CD">
              <w:rPr>
                <w:rFonts w:ascii="Calibri" w:hAnsi="Calibri" w:cs="Arial"/>
              </w:rPr>
              <w:t xml:space="preserve">We are all responsible for the overall success of our </w:t>
            </w:r>
            <w:proofErr w:type="gramStart"/>
            <w:r w:rsidRPr="08E6F2CD">
              <w:rPr>
                <w:rFonts w:ascii="Calibri" w:hAnsi="Calibri" w:cs="Arial"/>
              </w:rPr>
              <w:t>organisation, and</w:t>
            </w:r>
            <w:proofErr w:type="gramEnd"/>
            <w:r w:rsidRPr="08E6F2CD">
              <w:rPr>
                <w:rFonts w:ascii="Calibri" w:hAnsi="Calibri" w:cs="Arial"/>
              </w:rPr>
              <w:t xml:space="preserve"> are accountable for our actions and results.  We make quality decisions based on sound </w:t>
            </w:r>
            <w:proofErr w:type="gramStart"/>
            <w:r w:rsidRPr="08E6F2CD">
              <w:rPr>
                <w:rFonts w:ascii="Calibri" w:hAnsi="Calibri" w:cs="Arial"/>
              </w:rPr>
              <w:t>information</w:t>
            </w:r>
            <w:proofErr w:type="gramEnd"/>
            <w:r w:rsidRPr="08E6F2CD">
              <w:rPr>
                <w:rFonts w:ascii="Calibri" w:hAnsi="Calibri" w:cs="Arial"/>
              </w:rPr>
              <w:t xml:space="preserve"> and we learn from our mistakes in a ‘no blame’ culture.</w:t>
            </w:r>
          </w:p>
        </w:tc>
      </w:tr>
      <w:tr w:rsidR="00381E0F" w:rsidRPr="003C7F8B" w14:paraId="36123432" w14:textId="77777777" w:rsidTr="3D76F7C4">
        <w:trPr>
          <w:trHeight w:val="1262"/>
        </w:trPr>
        <w:tc>
          <w:tcPr>
            <w:tcW w:w="2555" w:type="dxa"/>
          </w:tcPr>
          <w:p w14:paraId="3612342F" w14:textId="77777777" w:rsidR="00381E0F" w:rsidRPr="003C7F8B" w:rsidRDefault="08E6F2CD" w:rsidP="08E6F2CD">
            <w:pPr>
              <w:spacing w:beforeLines="60" w:before="144" w:afterLines="60" w:after="144"/>
              <w:rPr>
                <w:rFonts w:ascii="Calibri" w:hAnsi="Calibri" w:cs="Arial"/>
                <w:b/>
                <w:bCs/>
              </w:rPr>
            </w:pPr>
            <w:r w:rsidRPr="08E6F2CD">
              <w:rPr>
                <w:rFonts w:ascii="Calibri" w:hAnsi="Calibri" w:cs="Arial"/>
                <w:b/>
                <w:bCs/>
              </w:rPr>
              <w:t>Improvement and Opportunity</w:t>
            </w:r>
          </w:p>
          <w:p w14:paraId="36123430" w14:textId="77777777" w:rsidR="00381E0F" w:rsidRPr="003C7F8B" w:rsidRDefault="3D76F7C4" w:rsidP="3D76F7C4">
            <w:pPr>
              <w:spacing w:beforeLines="60" w:before="144" w:afterLines="60" w:after="144"/>
              <w:rPr>
                <w:rFonts w:ascii="Calibri" w:hAnsi="Calibri" w:cs="Arial"/>
                <w:b/>
                <w:bCs/>
                <w:i/>
                <w:iCs/>
              </w:rPr>
            </w:pPr>
            <w:r w:rsidRPr="3D76F7C4">
              <w:rPr>
                <w:rFonts w:ascii="Calibri" w:hAnsi="Calibri" w:cs="Arial"/>
                <w:b/>
                <w:bCs/>
                <w:i/>
                <w:iCs/>
              </w:rPr>
              <w:t xml:space="preserve">Kia </w:t>
            </w: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tupu</w:t>
            </w:r>
            <w:proofErr w:type="spellEnd"/>
            <w:r w:rsidRPr="3D76F7C4">
              <w:rPr>
                <w:rFonts w:ascii="Calibri" w:hAnsi="Calibri" w:cs="Arial"/>
                <w:b/>
                <w:bCs/>
                <w:i/>
                <w:iCs/>
              </w:rPr>
              <w:t xml:space="preserve">, kia </w:t>
            </w:r>
            <w:proofErr w:type="spellStart"/>
            <w:r w:rsidRPr="3D76F7C4">
              <w:rPr>
                <w:rFonts w:ascii="Calibri" w:hAnsi="Calibri" w:cs="Arial"/>
                <w:b/>
                <w:bCs/>
                <w:i/>
                <w:iCs/>
              </w:rPr>
              <w:t>hua</w:t>
            </w:r>
            <w:proofErr w:type="spellEnd"/>
          </w:p>
        </w:tc>
        <w:tc>
          <w:tcPr>
            <w:tcW w:w="6823" w:type="dxa"/>
          </w:tcPr>
          <w:p w14:paraId="36123431" w14:textId="77777777" w:rsidR="00381E0F" w:rsidRPr="003C7F8B" w:rsidRDefault="08E6F2CD" w:rsidP="08E6F2CD">
            <w:pPr>
              <w:spacing w:beforeLines="60" w:before="144" w:afterLines="60" w:after="144"/>
              <w:jc w:val="both"/>
              <w:rPr>
                <w:rFonts w:ascii="Calibri" w:hAnsi="Calibri" w:cs="Arial"/>
                <w:b/>
                <w:bCs/>
              </w:rPr>
            </w:pPr>
            <w:r w:rsidRPr="08E6F2CD">
              <w:rPr>
                <w:rFonts w:ascii="Calibri" w:hAnsi="Calibri" w:cs="Arial"/>
              </w:rPr>
              <w:t>We are committed to setting high standards and continually improving what we do.  We are passionate about extending opportunities to students, employers and the wider community.</w:t>
            </w:r>
          </w:p>
        </w:tc>
      </w:tr>
    </w:tbl>
    <w:p w14:paraId="36123433" w14:textId="77777777" w:rsidR="00381E0F" w:rsidRPr="003C7F8B" w:rsidRDefault="00381E0F" w:rsidP="000124C6">
      <w:pPr>
        <w:spacing w:line="240" w:lineRule="auto"/>
      </w:pPr>
      <w:r w:rsidRPr="003C7F8B">
        <w:br w:type="page"/>
      </w:r>
    </w:p>
    <w:tbl>
      <w:tblPr>
        <w:tblStyle w:val="TableGrid"/>
        <w:tblW w:w="9378" w:type="dxa"/>
        <w:tblInd w:w="142" w:type="dxa"/>
        <w:tblBorders>
          <w:top w:val="single" w:sz="8" w:space="0" w:color="FFDD00"/>
          <w:left w:val="none" w:sz="0" w:space="0" w:color="auto"/>
          <w:bottom w:val="single" w:sz="8" w:space="0" w:color="FFDD00"/>
          <w:right w:val="none" w:sz="0" w:space="0" w:color="auto"/>
          <w:insideH w:val="single" w:sz="8" w:space="0" w:color="FFDD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381E0F" w:rsidRPr="003C7F8B" w14:paraId="36123437" w14:textId="77777777" w:rsidTr="3D76F7C4">
        <w:trPr>
          <w:trHeight w:val="910"/>
        </w:trPr>
        <w:tc>
          <w:tcPr>
            <w:tcW w:w="9378" w:type="dxa"/>
            <w:shd w:val="clear" w:color="auto" w:fill="FFDD00"/>
            <w:vAlign w:val="center"/>
          </w:tcPr>
          <w:p w14:paraId="36123436" w14:textId="5319D38D" w:rsidR="00381E0F" w:rsidRPr="003C7F8B" w:rsidRDefault="08E6F2CD" w:rsidP="08E6F2C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8E6F2CD">
              <w:rPr>
                <w:sz w:val="32"/>
                <w:szCs w:val="32"/>
              </w:rPr>
              <w:lastRenderedPageBreak/>
              <w:t>Competency Specification</w:t>
            </w:r>
            <w:r w:rsidR="00C95D3D">
              <w:rPr>
                <w:sz w:val="32"/>
                <w:szCs w:val="32"/>
              </w:rPr>
              <w:br/>
            </w:r>
            <w:proofErr w:type="spellStart"/>
            <w:r w:rsidR="00C95D3D" w:rsidRPr="00C95D3D">
              <w:rPr>
                <w:sz w:val="24"/>
                <w:szCs w:val="24"/>
              </w:rPr>
              <w:t>P</w:t>
            </w:r>
            <w:r w:rsidR="00C95D3D" w:rsidRPr="00C95D3D">
              <w:rPr>
                <w:rFonts w:cstheme="minorHAnsi"/>
                <w:sz w:val="24"/>
                <w:szCs w:val="24"/>
              </w:rPr>
              <w:t>ū</w:t>
            </w:r>
            <w:r w:rsidR="00C95D3D" w:rsidRPr="00C95D3D">
              <w:rPr>
                <w:sz w:val="24"/>
                <w:szCs w:val="24"/>
              </w:rPr>
              <w:t>kenga</w:t>
            </w:r>
            <w:proofErr w:type="spellEnd"/>
            <w:r w:rsidR="00C95D3D" w:rsidRPr="00C95D3D">
              <w:rPr>
                <w:sz w:val="24"/>
                <w:szCs w:val="24"/>
              </w:rPr>
              <w:t xml:space="preserve"> </w:t>
            </w:r>
            <w:proofErr w:type="spellStart"/>
            <w:r w:rsidR="00C95D3D" w:rsidRPr="00C95D3D">
              <w:rPr>
                <w:sz w:val="24"/>
                <w:szCs w:val="24"/>
              </w:rPr>
              <w:t>Tautuhi</w:t>
            </w:r>
            <w:proofErr w:type="spellEnd"/>
          </w:p>
        </w:tc>
      </w:tr>
    </w:tbl>
    <w:p w14:paraId="68CCBC83" w14:textId="77777777" w:rsidR="00761ED3" w:rsidRDefault="00761ED3" w:rsidP="00BC2A37">
      <w:pPr>
        <w:pStyle w:val="Title"/>
        <w:spacing w:before="0"/>
        <w:contextualSpacing w:val="0"/>
        <w:jc w:val="center"/>
        <w:rPr>
          <w:rFonts w:asciiTheme="minorHAnsi" w:eastAsiaTheme="minorHAnsi" w:hAnsiTheme="minorHAnsi" w:cstheme="minorBidi"/>
          <w:spacing w:val="0"/>
          <w:kern w:val="0"/>
          <w:sz w:val="32"/>
          <w:szCs w:val="32"/>
        </w:rPr>
      </w:pPr>
      <w:r w:rsidRPr="000918AA">
        <w:rPr>
          <w:rFonts w:asciiTheme="minorHAnsi" w:eastAsiaTheme="minorHAnsi" w:hAnsiTheme="minorHAnsi" w:cstheme="minorBidi"/>
          <w:spacing w:val="0"/>
          <w:kern w:val="0"/>
          <w:sz w:val="32"/>
          <w:szCs w:val="32"/>
        </w:rPr>
        <w:t>PERSON SPECIFICATION</w:t>
      </w:r>
    </w:p>
    <w:p w14:paraId="20E35F7C" w14:textId="77777777" w:rsidR="000918AA" w:rsidRPr="000918AA" w:rsidRDefault="000918AA" w:rsidP="000918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761ED3" w:rsidRPr="00E068F5" w14:paraId="46164BE7" w14:textId="77777777">
        <w:tc>
          <w:tcPr>
            <w:tcW w:w="4264" w:type="dxa"/>
            <w:tcBorders>
              <w:bottom w:val="single" w:sz="4" w:space="0" w:color="auto"/>
            </w:tcBorders>
            <w:shd w:val="clear" w:color="auto" w:fill="D9D9D9"/>
          </w:tcPr>
          <w:p w14:paraId="7C55B184" w14:textId="77777777" w:rsidR="00761ED3" w:rsidRPr="000918AA" w:rsidRDefault="00761ED3">
            <w:pPr>
              <w:pStyle w:val="Heading2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</w:rPr>
            </w:pPr>
            <w:r w:rsidRPr="000918AA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</w:rPr>
              <w:t>MANDATORY</w:t>
            </w:r>
          </w:p>
        </w:tc>
        <w:tc>
          <w:tcPr>
            <w:tcW w:w="4264" w:type="dxa"/>
            <w:tcBorders>
              <w:bottom w:val="single" w:sz="4" w:space="0" w:color="auto"/>
            </w:tcBorders>
            <w:shd w:val="clear" w:color="auto" w:fill="D9D9D9"/>
          </w:tcPr>
          <w:p w14:paraId="7E881839" w14:textId="0E40FA5F" w:rsidR="00761ED3" w:rsidRPr="000918AA" w:rsidRDefault="002F4A96">
            <w:pPr>
              <w:pStyle w:val="Heading2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</w:rPr>
              <w:t>PREFERRED/</w:t>
            </w:r>
            <w:r w:rsidR="00761ED3" w:rsidRPr="000918AA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</w:rPr>
              <w:t>DESIRABLE</w:t>
            </w:r>
          </w:p>
        </w:tc>
      </w:tr>
      <w:tr w:rsidR="00761ED3" w:rsidRPr="00E068F5" w14:paraId="24F99460" w14:textId="77777777" w:rsidTr="00583322">
        <w:tc>
          <w:tcPr>
            <w:tcW w:w="4264" w:type="dxa"/>
            <w:tcBorders>
              <w:left w:val="nil"/>
              <w:right w:val="nil"/>
            </w:tcBorders>
          </w:tcPr>
          <w:p w14:paraId="606AA6DF" w14:textId="77777777" w:rsidR="00761ED3" w:rsidRPr="00E068F5" w:rsidRDefault="00761ED3">
            <w:pPr>
              <w:rPr>
                <w:color w:val="000000" w:themeColor="text1"/>
              </w:rPr>
            </w:pPr>
          </w:p>
        </w:tc>
        <w:tc>
          <w:tcPr>
            <w:tcW w:w="4264" w:type="dxa"/>
            <w:tcBorders>
              <w:left w:val="nil"/>
              <w:right w:val="nil"/>
            </w:tcBorders>
          </w:tcPr>
          <w:p w14:paraId="76909D90" w14:textId="77777777" w:rsidR="00761ED3" w:rsidRPr="00E068F5" w:rsidRDefault="00761ED3">
            <w:pPr>
              <w:rPr>
                <w:color w:val="000000" w:themeColor="text1"/>
              </w:rPr>
            </w:pPr>
          </w:p>
        </w:tc>
      </w:tr>
      <w:tr w:rsidR="00761ED3" w:rsidRPr="00E068F5" w14:paraId="330C16BA" w14:textId="77777777" w:rsidTr="00583322">
        <w:tc>
          <w:tcPr>
            <w:tcW w:w="8528" w:type="dxa"/>
            <w:gridSpan w:val="2"/>
          </w:tcPr>
          <w:p w14:paraId="15BDF27B" w14:textId="77777777" w:rsidR="00761ED3" w:rsidRPr="00E068F5" w:rsidRDefault="00761ED3">
            <w:pPr>
              <w:pStyle w:val="Heading2"/>
              <w:rPr>
                <w:color w:val="000000" w:themeColor="text1"/>
              </w:rPr>
            </w:pPr>
            <w:r w:rsidRPr="000918AA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FORMAL QUALIFICATIONS</w:t>
            </w:r>
          </w:p>
        </w:tc>
      </w:tr>
      <w:tr w:rsidR="00761ED3" w:rsidRPr="00E068F5" w14:paraId="252AED52" w14:textId="77777777" w:rsidTr="00583322">
        <w:tc>
          <w:tcPr>
            <w:tcW w:w="4264" w:type="dxa"/>
          </w:tcPr>
          <w:p w14:paraId="42D647B5" w14:textId="77777777" w:rsidR="002F4A96" w:rsidRDefault="002F4A96" w:rsidP="002F4A96">
            <w:pPr>
              <w:pStyle w:val="BulletPoint-PersonSpecification"/>
            </w:pPr>
            <w:r>
              <w:t>Current driver’s licence</w:t>
            </w:r>
          </w:p>
          <w:p w14:paraId="71D0A054" w14:textId="77777777" w:rsidR="00761ED3" w:rsidRPr="009B7EBB" w:rsidRDefault="00761ED3" w:rsidP="002F4A96">
            <w:pPr>
              <w:pStyle w:val="BulletPoint-PersonSpecification"/>
              <w:rPr>
                <w:rFonts w:eastAsiaTheme="minorHAnsi" w:cs="Arial"/>
              </w:rPr>
            </w:pPr>
            <w:r w:rsidRPr="009B7EBB">
              <w:rPr>
                <w:rFonts w:eastAsiaTheme="minorHAnsi" w:cs="Arial"/>
              </w:rPr>
              <w:t xml:space="preserve">Hold current NZ Registration as a Midwife. </w:t>
            </w:r>
          </w:p>
          <w:p w14:paraId="6BA3B0A5" w14:textId="77777777" w:rsidR="00761ED3" w:rsidRPr="009B7EBB" w:rsidRDefault="00761ED3" w:rsidP="00213006">
            <w:pPr>
              <w:pStyle w:val="BulletPoint-PersonSpecification"/>
              <w:jc w:val="left"/>
              <w:rPr>
                <w:rFonts w:eastAsiaTheme="minorHAnsi" w:cs="Arial"/>
              </w:rPr>
            </w:pPr>
            <w:r w:rsidRPr="009B7EBB">
              <w:rPr>
                <w:rFonts w:eastAsiaTheme="minorHAnsi" w:cs="Arial"/>
              </w:rPr>
              <w:t xml:space="preserve">Hold current Annual Practising Certificate. </w:t>
            </w:r>
          </w:p>
          <w:p w14:paraId="01BCAD25" w14:textId="77777777" w:rsidR="00761ED3" w:rsidRPr="009B7EBB" w:rsidRDefault="00761ED3" w:rsidP="00213006">
            <w:pPr>
              <w:pStyle w:val="BulletPoint-PersonSpecification"/>
              <w:jc w:val="left"/>
              <w:rPr>
                <w:rFonts w:eastAsiaTheme="minorHAnsi" w:cs="Arial"/>
              </w:rPr>
            </w:pPr>
            <w:r w:rsidRPr="009B7EBB">
              <w:rPr>
                <w:rFonts w:eastAsiaTheme="minorHAnsi" w:cs="Arial"/>
              </w:rPr>
              <w:t>Undergraduate degree and/or relevant postgraduate study.</w:t>
            </w:r>
          </w:p>
          <w:p w14:paraId="3E4B1A04" w14:textId="77777777" w:rsidR="00761ED3" w:rsidRPr="00152D90" w:rsidRDefault="00761ED3" w:rsidP="00213006">
            <w:pPr>
              <w:pStyle w:val="BulletPoint-PersonSpecification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B7EBB">
              <w:rPr>
                <w:rFonts w:eastAsiaTheme="minorHAnsi" w:cs="Arial"/>
              </w:rPr>
              <w:t>Hold current membership with professional organisation.</w:t>
            </w:r>
            <w:r w:rsidRPr="009B7EBB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4264" w:type="dxa"/>
          </w:tcPr>
          <w:p w14:paraId="6231E06C" w14:textId="77777777" w:rsidR="00761ED3" w:rsidRPr="00335C14" w:rsidRDefault="00761ED3">
            <w:pPr>
              <w:pStyle w:val="BulletPoint-PersonSpecification"/>
              <w:rPr>
                <w:rFonts w:eastAsiaTheme="minorHAnsi" w:cs="Arial"/>
              </w:rPr>
            </w:pPr>
            <w:proofErr w:type="spellStart"/>
            <w:r w:rsidRPr="00335C14">
              <w:rPr>
                <w:rFonts w:eastAsiaTheme="minorHAnsi" w:cs="Arial"/>
              </w:rPr>
              <w:t>Ngā</w:t>
            </w:r>
            <w:proofErr w:type="spellEnd"/>
            <w:r w:rsidRPr="00335C14">
              <w:rPr>
                <w:rFonts w:eastAsiaTheme="minorHAnsi" w:cs="Arial"/>
              </w:rPr>
              <w:t xml:space="preserve"> </w:t>
            </w:r>
            <w:proofErr w:type="spellStart"/>
            <w:r w:rsidRPr="00335C14">
              <w:rPr>
                <w:rFonts w:eastAsiaTheme="minorHAnsi" w:cs="Arial"/>
              </w:rPr>
              <w:t>Manukura</w:t>
            </w:r>
            <w:proofErr w:type="spellEnd"/>
            <w:r w:rsidRPr="00335C14">
              <w:rPr>
                <w:rFonts w:eastAsiaTheme="minorHAnsi" w:cs="Arial"/>
              </w:rPr>
              <w:t xml:space="preserve"> o Apopo graduate.</w:t>
            </w:r>
          </w:p>
          <w:p w14:paraId="2E7B7F54" w14:textId="77777777" w:rsidR="00761ED3" w:rsidRPr="00335C14" w:rsidRDefault="00761ED3">
            <w:pPr>
              <w:pStyle w:val="BulletPoint-PersonSpecification"/>
              <w:rPr>
                <w:rFonts w:eastAsiaTheme="minorHAnsi" w:cs="Arial"/>
              </w:rPr>
            </w:pPr>
            <w:r w:rsidRPr="00335C14">
              <w:rPr>
                <w:rFonts w:eastAsiaTheme="minorHAnsi" w:cs="Arial"/>
              </w:rPr>
              <w:t>Nga Maia member.</w:t>
            </w:r>
          </w:p>
          <w:p w14:paraId="52D0892A" w14:textId="77777777" w:rsidR="00761ED3" w:rsidRPr="00152D90" w:rsidRDefault="00761ED3">
            <w:pPr>
              <w:pStyle w:val="BulletPoint-PersonSpecification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35C14">
              <w:rPr>
                <w:rFonts w:eastAsiaTheme="minorHAnsi" w:cs="Arial"/>
              </w:rPr>
              <w:t xml:space="preserve">Involved with local Kahu </w:t>
            </w:r>
            <w:proofErr w:type="spellStart"/>
            <w:r w:rsidRPr="00335C14">
              <w:rPr>
                <w:rFonts w:eastAsiaTheme="minorHAnsi" w:cs="Arial"/>
              </w:rPr>
              <w:t>Pōkai</w:t>
            </w:r>
            <w:proofErr w:type="spellEnd"/>
            <w:r w:rsidRPr="00335C14">
              <w:rPr>
                <w:rFonts w:eastAsiaTheme="minorHAnsi" w:cs="Arial"/>
              </w:rPr>
              <w:t xml:space="preserve"> </w:t>
            </w:r>
            <w:proofErr w:type="spellStart"/>
            <w:r w:rsidRPr="00335C14">
              <w:rPr>
                <w:rFonts w:eastAsiaTheme="minorHAnsi" w:cs="Arial"/>
              </w:rPr>
              <w:t>roopu</w:t>
            </w:r>
            <w:proofErr w:type="spellEnd"/>
            <w:r w:rsidRPr="00335C14">
              <w:rPr>
                <w:rFonts w:eastAsiaTheme="minorHAnsi" w:cs="Arial"/>
              </w:rPr>
              <w:t>.</w:t>
            </w:r>
          </w:p>
        </w:tc>
      </w:tr>
      <w:tr w:rsidR="00761ED3" w:rsidRPr="00E068F5" w14:paraId="5ED598CD" w14:textId="77777777" w:rsidTr="00583322">
        <w:tc>
          <w:tcPr>
            <w:tcW w:w="8528" w:type="dxa"/>
            <w:gridSpan w:val="2"/>
          </w:tcPr>
          <w:p w14:paraId="7ADF2D31" w14:textId="77777777" w:rsidR="00761ED3" w:rsidRPr="000918AA" w:rsidRDefault="00761ED3">
            <w:pPr>
              <w:pStyle w:val="Heading2"/>
              <w:rPr>
                <w:color w:val="000000" w:themeColor="text1"/>
                <w:sz w:val="24"/>
                <w:szCs w:val="24"/>
              </w:rPr>
            </w:pPr>
            <w:r w:rsidRPr="000918AA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KNOWLEDGE &amp; EXPERIENCE</w:t>
            </w:r>
          </w:p>
        </w:tc>
      </w:tr>
      <w:tr w:rsidR="00761ED3" w:rsidRPr="00E068F5" w14:paraId="4386EC61" w14:textId="77777777" w:rsidTr="00583322">
        <w:tc>
          <w:tcPr>
            <w:tcW w:w="4264" w:type="dxa"/>
          </w:tcPr>
          <w:p w14:paraId="4353CECF" w14:textId="77777777" w:rsidR="00761ED3" w:rsidRPr="009B7EBB" w:rsidRDefault="00761ED3" w:rsidP="00213006">
            <w:pPr>
              <w:pStyle w:val="BulletPoint-PersonSpecification"/>
              <w:jc w:val="left"/>
              <w:rPr>
                <w:rFonts w:eastAsiaTheme="minorHAnsi" w:cs="Arial"/>
              </w:rPr>
            </w:pPr>
            <w:r w:rsidRPr="009B7EBB">
              <w:rPr>
                <w:rFonts w:eastAsiaTheme="minorHAnsi" w:cs="Arial"/>
              </w:rPr>
              <w:t xml:space="preserve">Sound knowledge and application of current recommendations for midwifery practice. </w:t>
            </w:r>
          </w:p>
          <w:p w14:paraId="7754496A" w14:textId="77777777" w:rsidR="00761ED3" w:rsidRDefault="00761ED3" w:rsidP="00213006">
            <w:pPr>
              <w:pStyle w:val="BulletPoint-PersonSpecification"/>
              <w:jc w:val="left"/>
              <w:rPr>
                <w:color w:val="000000" w:themeColor="text1"/>
              </w:rPr>
            </w:pPr>
            <w:r w:rsidRPr="009B7EBB">
              <w:rPr>
                <w:rFonts w:eastAsiaTheme="minorHAnsi" w:cs="Arial"/>
              </w:rPr>
              <w:t>Knowledge and practice in the principles of equity and diversity</w:t>
            </w:r>
            <w:r w:rsidRPr="00152D90">
              <w:rPr>
                <w:rFonts w:eastAsiaTheme="minorHAnsi" w:cs="Arial"/>
                <w:sz w:val="22"/>
                <w:szCs w:val="22"/>
              </w:rPr>
              <w:t>.</w:t>
            </w:r>
            <w:r w:rsidRPr="00E068F5">
              <w:rPr>
                <w:color w:val="000000" w:themeColor="text1"/>
              </w:rPr>
              <w:t xml:space="preserve"> </w:t>
            </w:r>
          </w:p>
          <w:p w14:paraId="0131A8FB" w14:textId="33317718" w:rsidR="008243C5" w:rsidRPr="00E068F5" w:rsidRDefault="009779C5" w:rsidP="00213006">
            <w:pPr>
              <w:pStyle w:val="BulletPoint-PersonSpecification"/>
              <w:jc w:val="left"/>
              <w:rPr>
                <w:color w:val="000000" w:themeColor="text1"/>
              </w:rPr>
            </w:pPr>
            <w:r>
              <w:rPr>
                <w:rFonts w:eastAsiaTheme="minorHAnsi" w:cs="Arial"/>
              </w:rPr>
              <w:t>Profic</w:t>
            </w:r>
            <w:r w:rsidR="0098615A">
              <w:rPr>
                <w:rFonts w:eastAsiaTheme="minorHAnsi" w:cs="Arial"/>
              </w:rPr>
              <w:t xml:space="preserve">ient in supporting (pastoral &amp; academic) </w:t>
            </w:r>
            <w:r w:rsidR="002346E1">
              <w:rPr>
                <w:rFonts w:eastAsiaTheme="minorHAnsi" w:cs="Arial"/>
              </w:rPr>
              <w:t>Māori</w:t>
            </w:r>
            <w:r w:rsidR="0098615A">
              <w:rPr>
                <w:rFonts w:eastAsiaTheme="minorHAnsi" w:cs="Arial"/>
              </w:rPr>
              <w:t xml:space="preserve"> and Pacific</w:t>
            </w:r>
            <w:r w:rsidR="002346E1">
              <w:rPr>
                <w:rFonts w:eastAsiaTheme="minorHAnsi" w:cs="Arial"/>
              </w:rPr>
              <w:t xml:space="preserve"> </w:t>
            </w:r>
            <w:proofErr w:type="spellStart"/>
            <w:r w:rsidR="002346E1">
              <w:rPr>
                <w:rFonts w:eastAsiaTheme="minorHAnsi" w:cs="Arial"/>
              </w:rPr>
              <w:t>ākonga</w:t>
            </w:r>
            <w:proofErr w:type="spellEnd"/>
          </w:p>
        </w:tc>
        <w:tc>
          <w:tcPr>
            <w:tcW w:w="4264" w:type="dxa"/>
          </w:tcPr>
          <w:p w14:paraId="279BE979" w14:textId="7FBA2084" w:rsidR="00E763AD" w:rsidRDefault="00E763AD" w:rsidP="00335C14">
            <w:pPr>
              <w:pStyle w:val="BulletPoint-PersonSpecification"/>
              <w:rPr>
                <w:rFonts w:eastAsiaTheme="minorHAnsi" w:cs="Arial"/>
              </w:rPr>
            </w:pPr>
            <w:r>
              <w:rPr>
                <w:rFonts w:eastAsiaTheme="minorHAnsi" w:cs="Arial"/>
              </w:rPr>
              <w:t>Ako – teaching and learning strategies to promote Māori</w:t>
            </w:r>
            <w:r w:rsidR="0021140F">
              <w:rPr>
                <w:rFonts w:eastAsiaTheme="minorHAnsi" w:cs="Arial"/>
              </w:rPr>
              <w:t xml:space="preserve"> and Pacific achievement</w:t>
            </w:r>
          </w:p>
          <w:p w14:paraId="62B17B54" w14:textId="77777777" w:rsidR="00761ED3" w:rsidRPr="00335C14" w:rsidRDefault="00761ED3" w:rsidP="00335C14">
            <w:pPr>
              <w:pStyle w:val="BulletPoint-PersonSpecification"/>
              <w:rPr>
                <w:rFonts w:eastAsiaTheme="minorHAnsi" w:cs="Arial"/>
              </w:rPr>
            </w:pPr>
            <w:r w:rsidRPr="00335C14">
              <w:rPr>
                <w:rFonts w:eastAsiaTheme="minorHAnsi" w:cs="Arial"/>
              </w:rPr>
              <w:t>Involved with or attended hapu. wananga/Hine Kopu.</w:t>
            </w:r>
          </w:p>
          <w:p w14:paraId="4DD52F9D" w14:textId="77777777" w:rsidR="00761ED3" w:rsidRPr="00335C14" w:rsidRDefault="00761ED3" w:rsidP="00335C14">
            <w:pPr>
              <w:pStyle w:val="BulletPoint-PersonSpecification"/>
              <w:rPr>
                <w:rFonts w:eastAsiaTheme="minorHAnsi" w:cs="Arial"/>
              </w:rPr>
            </w:pPr>
            <w:r w:rsidRPr="00335C14">
              <w:rPr>
                <w:rFonts w:eastAsiaTheme="minorHAnsi" w:cs="Arial"/>
              </w:rPr>
              <w:t>Knowledge of local Hauora services.</w:t>
            </w:r>
          </w:p>
          <w:p w14:paraId="06907BAC" w14:textId="0E6CE134" w:rsidR="00761ED3" w:rsidRPr="00335C14" w:rsidRDefault="00761ED3" w:rsidP="00335C14">
            <w:pPr>
              <w:pStyle w:val="BulletPoint-PersonSpecification"/>
              <w:rPr>
                <w:rFonts w:eastAsiaTheme="minorHAnsi" w:cs="Arial"/>
              </w:rPr>
            </w:pPr>
            <w:r w:rsidRPr="00335C14">
              <w:rPr>
                <w:rFonts w:eastAsiaTheme="minorHAnsi" w:cs="Arial"/>
              </w:rPr>
              <w:t>Knowledge of Reo.</w:t>
            </w:r>
          </w:p>
          <w:p w14:paraId="6DD3E40A" w14:textId="77777777" w:rsidR="00761ED3" w:rsidRPr="004378FC" w:rsidRDefault="00761ED3" w:rsidP="00335C14">
            <w:pPr>
              <w:pStyle w:val="BulletPoint-PersonSpecification"/>
              <w:rPr>
                <w:b/>
                <w:color w:val="000000" w:themeColor="text1"/>
              </w:rPr>
            </w:pPr>
            <w:r w:rsidRPr="00335C14">
              <w:rPr>
                <w:rFonts w:eastAsiaTheme="minorHAnsi" w:cs="Arial"/>
              </w:rPr>
              <w:t>Knowledge of Tikanga.</w:t>
            </w:r>
          </w:p>
          <w:p w14:paraId="5E1DF409" w14:textId="77777777" w:rsidR="004378FC" w:rsidRDefault="004378FC" w:rsidP="00335C14">
            <w:pPr>
              <w:pStyle w:val="BulletPoint-PersonSpecification"/>
              <w:rPr>
                <w:bCs/>
                <w:color w:val="000000" w:themeColor="text1"/>
              </w:rPr>
            </w:pPr>
            <w:r w:rsidRPr="004378FC">
              <w:rPr>
                <w:bCs/>
                <w:color w:val="000000" w:themeColor="text1"/>
              </w:rPr>
              <w:t>Active involvement in the industry</w:t>
            </w:r>
          </w:p>
          <w:p w14:paraId="6FE51C98" w14:textId="611E8E7B" w:rsidR="004378FC" w:rsidRPr="004378FC" w:rsidRDefault="004378FC" w:rsidP="00D057A6">
            <w:pPr>
              <w:pStyle w:val="BulletPoint-PersonSpecification"/>
              <w:numPr>
                <w:ilvl w:val="0"/>
                <w:numId w:val="0"/>
              </w:numPr>
              <w:ind w:left="1080"/>
              <w:rPr>
                <w:bCs/>
                <w:color w:val="000000" w:themeColor="text1"/>
              </w:rPr>
            </w:pPr>
          </w:p>
        </w:tc>
      </w:tr>
      <w:tr w:rsidR="00761ED3" w:rsidRPr="00E068F5" w14:paraId="383C66D2" w14:textId="77777777" w:rsidTr="00583322">
        <w:tc>
          <w:tcPr>
            <w:tcW w:w="8528" w:type="dxa"/>
            <w:gridSpan w:val="2"/>
          </w:tcPr>
          <w:p w14:paraId="2A271424" w14:textId="77777777" w:rsidR="00761ED3" w:rsidRPr="00E068F5" w:rsidRDefault="00761ED3">
            <w:pPr>
              <w:pStyle w:val="Heading2"/>
              <w:rPr>
                <w:color w:val="000000" w:themeColor="text1"/>
              </w:rPr>
            </w:pPr>
            <w:r w:rsidRPr="000918AA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SKILLS</w:t>
            </w:r>
          </w:p>
        </w:tc>
      </w:tr>
      <w:tr w:rsidR="00761ED3" w:rsidRPr="00E068F5" w14:paraId="059BB249" w14:textId="77777777" w:rsidTr="00583322">
        <w:tc>
          <w:tcPr>
            <w:tcW w:w="4264" w:type="dxa"/>
          </w:tcPr>
          <w:p w14:paraId="0041538B" w14:textId="77777777" w:rsidR="00761ED3" w:rsidRDefault="00761ED3" w:rsidP="00213006">
            <w:pPr>
              <w:pStyle w:val="BulletPoint-PersonSpecification"/>
              <w:jc w:val="left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213006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Computer literacy. </w:t>
            </w:r>
          </w:p>
          <w:p w14:paraId="1BD1A7ED" w14:textId="313B311E" w:rsidR="00943E8C" w:rsidRDefault="00D903C1" w:rsidP="00213006">
            <w:pPr>
              <w:pStyle w:val="BulletPoint-PersonSpecification"/>
              <w:jc w:val="left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</w:rPr>
              <w:t>Excellen</w:t>
            </w:r>
            <w:r w:rsidR="00B163EC">
              <w:rPr>
                <w:rFonts w:asciiTheme="minorHAnsi" w:eastAsiaTheme="minorHAnsi" w:hAnsiTheme="minorHAnsi" w:cstheme="minorBidi"/>
                <w:color w:val="000000" w:themeColor="text1"/>
              </w:rPr>
              <w:t>t interpersonal and communication skills</w:t>
            </w:r>
          </w:p>
          <w:p w14:paraId="0FF8BF19" w14:textId="16DC4862" w:rsidR="00BC3957" w:rsidRPr="00213006" w:rsidRDefault="00BC3957" w:rsidP="00213006">
            <w:pPr>
              <w:pStyle w:val="BulletPoint-PersonSpecification"/>
              <w:jc w:val="left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</w:rPr>
              <w:t>Excellent written and verbal communication skills</w:t>
            </w:r>
          </w:p>
          <w:p w14:paraId="652EB963" w14:textId="6059C2E7" w:rsidR="00761ED3" w:rsidRPr="00213006" w:rsidRDefault="00761ED3" w:rsidP="00213006">
            <w:pPr>
              <w:pStyle w:val="BulletPoint-PersonSpecification"/>
              <w:jc w:val="left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213006">
              <w:rPr>
                <w:rFonts w:asciiTheme="minorHAnsi" w:eastAsiaTheme="minorHAnsi" w:hAnsiTheme="minorHAnsi" w:cstheme="minorBidi"/>
                <w:color w:val="000000" w:themeColor="text1"/>
              </w:rPr>
              <w:t>Self-management</w:t>
            </w:r>
            <w:r w:rsidR="00213006" w:rsidRPr="00213006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 </w:t>
            </w:r>
            <w:r w:rsidRPr="00213006">
              <w:rPr>
                <w:rFonts w:asciiTheme="minorHAnsi" w:eastAsiaTheme="minorHAnsi" w:hAnsiTheme="minorHAnsi" w:cstheme="minorBidi"/>
                <w:color w:val="000000" w:themeColor="text1"/>
              </w:rPr>
              <w:t>skills (organisation and time management).</w:t>
            </w:r>
          </w:p>
          <w:p w14:paraId="4C8AE627" w14:textId="77777777" w:rsidR="00761ED3" w:rsidRPr="00213006" w:rsidRDefault="00761ED3" w:rsidP="00213006">
            <w:pPr>
              <w:pStyle w:val="BulletPoint-PersonSpecification"/>
              <w:jc w:val="left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213006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Ability to work well within a team.  </w:t>
            </w:r>
          </w:p>
          <w:p w14:paraId="07AC5092" w14:textId="77777777" w:rsidR="00761ED3" w:rsidRPr="00E068F5" w:rsidRDefault="00761ED3" w:rsidP="00213006">
            <w:pPr>
              <w:pStyle w:val="BulletPoint-PersonSpecification"/>
              <w:jc w:val="left"/>
              <w:rPr>
                <w:color w:val="000000" w:themeColor="text1"/>
              </w:rPr>
            </w:pPr>
            <w:r w:rsidRPr="00213006">
              <w:rPr>
                <w:rFonts w:asciiTheme="minorHAnsi" w:eastAsiaTheme="minorHAnsi" w:hAnsiTheme="minorHAnsi" w:cstheme="minorBidi"/>
                <w:color w:val="000000" w:themeColor="text1"/>
              </w:rPr>
              <w:t>Ability to work on own.</w:t>
            </w:r>
          </w:p>
        </w:tc>
        <w:tc>
          <w:tcPr>
            <w:tcW w:w="4264" w:type="dxa"/>
          </w:tcPr>
          <w:p w14:paraId="789BA1D0" w14:textId="67F8F11E" w:rsidR="00761ED3" w:rsidRPr="00E068F5" w:rsidRDefault="00792BE3" w:rsidP="00792BE3">
            <w:pPr>
              <w:pStyle w:val="BulletPoint-PersonSpecification"/>
            </w:pPr>
            <w:r>
              <w:t>Proficient with learning technologies</w:t>
            </w:r>
            <w:r w:rsidR="00BD031C">
              <w:t>,</w:t>
            </w:r>
            <w:r>
              <w:t xml:space="preserve"> e.g. Moodle to engage learners</w:t>
            </w:r>
          </w:p>
        </w:tc>
      </w:tr>
      <w:tr w:rsidR="00761ED3" w:rsidRPr="00E068F5" w14:paraId="1BD50A9F" w14:textId="77777777" w:rsidTr="00583322">
        <w:tc>
          <w:tcPr>
            <w:tcW w:w="8528" w:type="dxa"/>
            <w:gridSpan w:val="2"/>
          </w:tcPr>
          <w:p w14:paraId="4113489A" w14:textId="77777777" w:rsidR="00761ED3" w:rsidRPr="00E068F5" w:rsidRDefault="00761ED3">
            <w:pPr>
              <w:pStyle w:val="Heading2"/>
              <w:rPr>
                <w:color w:val="000000" w:themeColor="text1"/>
              </w:rPr>
            </w:pPr>
            <w:r w:rsidRPr="000918AA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ATTRIBUTES</w:t>
            </w:r>
          </w:p>
        </w:tc>
      </w:tr>
      <w:tr w:rsidR="00761ED3" w:rsidRPr="00E068F5" w14:paraId="6E7A76E3" w14:textId="77777777" w:rsidTr="00583322">
        <w:tc>
          <w:tcPr>
            <w:tcW w:w="4264" w:type="dxa"/>
          </w:tcPr>
          <w:p w14:paraId="2B7546B4" w14:textId="33936DAE" w:rsidR="00A33043" w:rsidRDefault="00A33043">
            <w:pPr>
              <w:pStyle w:val="BulletPoint-PersonSpecification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Demonstrates enthusiasm and flexibility; has an open and pleasant </w:t>
            </w:r>
            <w:r>
              <w:rPr>
                <w:rFonts w:asciiTheme="minorHAnsi" w:eastAsiaTheme="minorHAnsi" w:hAnsiTheme="minorHAnsi" w:cstheme="minorBidi"/>
                <w:color w:val="000000" w:themeColor="text1"/>
              </w:rPr>
              <w:lastRenderedPageBreak/>
              <w:t>personality reflecting an understanding of the needs of others</w:t>
            </w:r>
          </w:p>
          <w:p w14:paraId="60FDD842" w14:textId="6244B4C6" w:rsidR="008F083B" w:rsidRDefault="008F083B">
            <w:pPr>
              <w:pStyle w:val="BulletPoint-PersonSpecification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</w:rPr>
              <w:t>Ability to communicate effectively with senior managers, staff, students</w:t>
            </w:r>
            <w:r w:rsidR="00FA3AF4">
              <w:rPr>
                <w:rFonts w:asciiTheme="minorHAnsi" w:eastAsiaTheme="minorHAnsi" w:hAnsiTheme="minorHAnsi" w:cstheme="minorBidi"/>
                <w:color w:val="000000" w:themeColor="text1"/>
              </w:rPr>
              <w:t>,</w:t>
            </w:r>
            <w:r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 and community stakeholders</w:t>
            </w:r>
          </w:p>
          <w:p w14:paraId="1866AB23" w14:textId="6E484B0A" w:rsidR="0035470F" w:rsidRDefault="003B578B">
            <w:pPr>
              <w:pStyle w:val="BulletPoint-PersonSpecification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Commitment to maintain a high standard and quality of work </w:t>
            </w:r>
            <w:r w:rsidR="004931EC">
              <w:rPr>
                <w:rFonts w:asciiTheme="minorHAnsi" w:eastAsiaTheme="minorHAnsi" w:hAnsiTheme="minorHAnsi" w:cstheme="minorBidi"/>
                <w:color w:val="000000" w:themeColor="text1"/>
              </w:rPr>
              <w:t>ethics</w:t>
            </w:r>
          </w:p>
          <w:p w14:paraId="56BBEFE8" w14:textId="77777777" w:rsidR="004931EC" w:rsidRDefault="004931EC">
            <w:pPr>
              <w:pStyle w:val="BulletPoint-PersonSpecification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  <w:p w14:paraId="570544F6" w14:textId="6645A20D" w:rsidR="00761ED3" w:rsidRPr="00213006" w:rsidRDefault="00761ED3">
            <w:pPr>
              <w:pStyle w:val="BulletPoint-PersonSpecification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213006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Takes responsibility on own initiative and as part of a team. </w:t>
            </w:r>
          </w:p>
          <w:p w14:paraId="00336AFC" w14:textId="77777777" w:rsidR="00761ED3" w:rsidRPr="00213006" w:rsidRDefault="00761ED3">
            <w:pPr>
              <w:pStyle w:val="BulletPoint-PersonSpecification"/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213006">
              <w:rPr>
                <w:rFonts w:asciiTheme="minorHAnsi" w:eastAsiaTheme="minorHAnsi" w:hAnsiTheme="minorHAnsi" w:cstheme="minorBidi"/>
                <w:color w:val="000000" w:themeColor="text1"/>
              </w:rPr>
              <w:t>Flexible approach to work.</w:t>
            </w:r>
          </w:p>
          <w:p w14:paraId="2F119CD1" w14:textId="77777777" w:rsidR="00761ED3" w:rsidRPr="00E068F5" w:rsidRDefault="00761ED3">
            <w:pPr>
              <w:pStyle w:val="BulletPoint-PersonSpecification"/>
              <w:rPr>
                <w:color w:val="000000" w:themeColor="text1"/>
              </w:rPr>
            </w:pPr>
            <w:r w:rsidRPr="00213006">
              <w:rPr>
                <w:rFonts w:asciiTheme="minorHAnsi" w:eastAsiaTheme="minorHAnsi" w:hAnsiTheme="minorHAnsi" w:cstheme="minorBidi"/>
                <w:color w:val="000000" w:themeColor="text1"/>
              </w:rPr>
              <w:t>Innovative and enthusiastic.</w:t>
            </w:r>
            <w:r w:rsidRPr="00E068F5">
              <w:rPr>
                <w:color w:val="000000" w:themeColor="text1"/>
              </w:rPr>
              <w:t xml:space="preserve"> </w:t>
            </w:r>
          </w:p>
        </w:tc>
        <w:tc>
          <w:tcPr>
            <w:tcW w:w="4264" w:type="dxa"/>
          </w:tcPr>
          <w:p w14:paraId="51B9D96A" w14:textId="77777777" w:rsidR="00761ED3" w:rsidRPr="00E068F5" w:rsidRDefault="00761ED3">
            <w:pPr>
              <w:pStyle w:val="BulletPoint-PersonSpecification"/>
              <w:jc w:val="left"/>
              <w:rPr>
                <w:color w:val="000000" w:themeColor="text1"/>
                <w:lang w:val="en-AU"/>
              </w:rPr>
            </w:pPr>
            <w:r w:rsidRPr="00E068F5">
              <w:rPr>
                <w:color w:val="000000" w:themeColor="text1"/>
              </w:rPr>
              <w:lastRenderedPageBreak/>
              <w:t>Strong interest in teaching and learning</w:t>
            </w:r>
            <w:r>
              <w:rPr>
                <w:color w:val="000000" w:themeColor="text1"/>
              </w:rPr>
              <w:t>.</w:t>
            </w:r>
            <w:r w:rsidRPr="00E068F5">
              <w:rPr>
                <w:color w:val="000000" w:themeColor="text1"/>
              </w:rPr>
              <w:t xml:space="preserve"> </w:t>
            </w:r>
          </w:p>
          <w:p w14:paraId="61D68907" w14:textId="77777777" w:rsidR="00761ED3" w:rsidRPr="00E068F5" w:rsidRDefault="00761ED3">
            <w:pPr>
              <w:pStyle w:val="BulletPoint-PersonSpecification"/>
              <w:jc w:val="left"/>
              <w:rPr>
                <w:color w:val="000000" w:themeColor="text1"/>
              </w:rPr>
            </w:pPr>
            <w:r w:rsidRPr="00E068F5">
              <w:rPr>
                <w:color w:val="000000" w:themeColor="text1"/>
              </w:rPr>
              <w:lastRenderedPageBreak/>
              <w:t>Strong commitment practice-based scholarship</w:t>
            </w:r>
            <w:r>
              <w:rPr>
                <w:color w:val="000000" w:themeColor="text1"/>
              </w:rPr>
              <w:t>.</w:t>
            </w:r>
            <w:r w:rsidRPr="00E068F5">
              <w:rPr>
                <w:color w:val="000000" w:themeColor="text1"/>
              </w:rPr>
              <w:t xml:space="preserve"> </w:t>
            </w:r>
          </w:p>
          <w:p w14:paraId="7E53C35B" w14:textId="77777777" w:rsidR="00761ED3" w:rsidRPr="00E068F5" w:rsidRDefault="00761ED3">
            <w:pPr>
              <w:rPr>
                <w:color w:val="000000" w:themeColor="text1"/>
              </w:rPr>
            </w:pPr>
          </w:p>
        </w:tc>
      </w:tr>
    </w:tbl>
    <w:p w14:paraId="64FFFDB8" w14:textId="77777777" w:rsidR="00761ED3" w:rsidRDefault="00761ED3" w:rsidP="00A85783">
      <w:pPr>
        <w:rPr>
          <w:color w:val="000000" w:themeColor="text1"/>
        </w:rPr>
      </w:pPr>
    </w:p>
    <w:p w14:paraId="695D7D46" w14:textId="77777777" w:rsidR="002F4A96" w:rsidRPr="00E068F5" w:rsidRDefault="002F4A96" w:rsidP="002F4A96">
      <w:pPr>
        <w:pStyle w:val="PDSubtitle"/>
        <w:rPr>
          <w:color w:val="000000" w:themeColor="text1"/>
        </w:rPr>
      </w:pPr>
      <w:r w:rsidRPr="00E068F5">
        <w:rPr>
          <w:color w:val="000000" w:themeColor="text1"/>
        </w:rPr>
        <w:t>This document covers the broad results expected from the position and will form the basis of specific objectives to be agreed and reviewed on a regular basis.</w:t>
      </w:r>
    </w:p>
    <w:p w14:paraId="6B4FA443" w14:textId="77777777" w:rsidR="002F4A96" w:rsidRDefault="002F4A96" w:rsidP="00A85783">
      <w:pPr>
        <w:rPr>
          <w:color w:val="000000" w:themeColor="text1"/>
        </w:rPr>
      </w:pPr>
    </w:p>
    <w:p w14:paraId="089ED57D" w14:textId="03D1CCC3" w:rsidR="00D2574E" w:rsidRDefault="00D2574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1CB8F75" w14:textId="5070D308" w:rsidR="00A85783" w:rsidRDefault="00A85783" w:rsidP="00A85783">
      <w:pPr>
        <w:rPr>
          <w:b/>
          <w:color w:val="000000" w:themeColor="text1"/>
          <w:sz w:val="24"/>
          <w:szCs w:val="24"/>
        </w:rPr>
      </w:pPr>
      <w:r w:rsidRPr="00301370">
        <w:rPr>
          <w:b/>
          <w:color w:val="000000" w:themeColor="text1"/>
          <w:sz w:val="24"/>
          <w:szCs w:val="24"/>
        </w:rPr>
        <w:lastRenderedPageBreak/>
        <w:t>Schedule A</w:t>
      </w:r>
      <w:r>
        <w:rPr>
          <w:b/>
          <w:color w:val="000000" w:themeColor="text1"/>
          <w:sz w:val="24"/>
          <w:szCs w:val="24"/>
        </w:rPr>
        <w:t>:</w:t>
      </w:r>
    </w:p>
    <w:p w14:paraId="494B33A0" w14:textId="77777777" w:rsidR="00A85783" w:rsidRDefault="00A85783" w:rsidP="00A85783">
      <w:pPr>
        <w:rPr>
          <w:b/>
          <w:color w:val="000000" w:themeColor="text1"/>
          <w:sz w:val="24"/>
          <w:szCs w:val="24"/>
        </w:rPr>
      </w:pPr>
    </w:p>
    <w:p w14:paraId="65085CD6" w14:textId="77777777" w:rsidR="00A85783" w:rsidRPr="009F3BAF" w:rsidRDefault="00A85783" w:rsidP="00A85783">
      <w:pPr>
        <w:rPr>
          <w:b/>
          <w:color w:val="000000" w:themeColor="text1"/>
          <w:sz w:val="24"/>
          <w:szCs w:val="24"/>
        </w:rPr>
      </w:pPr>
      <w:proofErr w:type="spellStart"/>
      <w:r w:rsidRPr="009F3BAF">
        <w:rPr>
          <w:b/>
          <w:color w:val="000000" w:themeColor="text1"/>
          <w:sz w:val="24"/>
          <w:szCs w:val="24"/>
        </w:rPr>
        <w:t>Ngā</w:t>
      </w:r>
      <w:proofErr w:type="spellEnd"/>
      <w:r w:rsidRPr="009F3BA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F3BAF">
        <w:rPr>
          <w:b/>
          <w:color w:val="000000" w:themeColor="text1"/>
          <w:sz w:val="24"/>
          <w:szCs w:val="24"/>
        </w:rPr>
        <w:t>Ahuatanga</w:t>
      </w:r>
      <w:proofErr w:type="spellEnd"/>
      <w:r w:rsidRPr="009F3BAF">
        <w:rPr>
          <w:b/>
          <w:color w:val="000000" w:themeColor="text1"/>
          <w:sz w:val="24"/>
          <w:szCs w:val="24"/>
        </w:rPr>
        <w:t xml:space="preserve"> | ABOUT YOU</w:t>
      </w:r>
    </w:p>
    <w:p w14:paraId="0CDE642C" w14:textId="77777777" w:rsidR="00A85783" w:rsidRPr="009F3BAF" w:rsidRDefault="00A85783" w:rsidP="00A85783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A85783" w:rsidRPr="009F3BAF" w14:paraId="20D4FB94" w14:textId="77777777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AB13" w14:textId="77777777" w:rsidR="00A85783" w:rsidRPr="009F3BAF" w:rsidRDefault="00A85783">
            <w:pPr>
              <w:pStyle w:val="Heading2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Core Capabilities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CF7F" w14:textId="77777777" w:rsidR="00A85783" w:rsidRPr="009F3BAF" w:rsidRDefault="00A85783">
            <w:pPr>
              <w:pStyle w:val="Heading2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Expected Leadership Behaviour</w:t>
            </w:r>
          </w:p>
        </w:tc>
      </w:tr>
      <w:tr w:rsidR="00A85783" w:rsidRPr="009F3BAF" w14:paraId="115B2A31" w14:textId="77777777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1856" w14:textId="77777777" w:rsidR="00A85783" w:rsidRPr="009F3BAF" w:rsidRDefault="00A85783">
            <w:pPr>
              <w:rPr>
                <w:color w:val="000000" w:themeColor="text1"/>
              </w:rPr>
            </w:pPr>
            <w:proofErr w:type="spellStart"/>
            <w:r w:rsidRPr="009F3BAF">
              <w:rPr>
                <w:color w:val="000000" w:themeColor="text1"/>
              </w:rPr>
              <w:t>Tuturu</w:t>
            </w:r>
            <w:proofErr w:type="spellEnd"/>
            <w:r w:rsidRPr="009F3BAF">
              <w:rPr>
                <w:color w:val="000000" w:themeColor="text1"/>
              </w:rPr>
              <w:t xml:space="preserve"> </w:t>
            </w:r>
            <w:proofErr w:type="spellStart"/>
            <w:r w:rsidRPr="009F3BAF">
              <w:rPr>
                <w:color w:val="000000" w:themeColor="text1"/>
              </w:rPr>
              <w:t>te</w:t>
            </w:r>
            <w:proofErr w:type="spellEnd"/>
            <w:r w:rsidRPr="009F3BAF">
              <w:rPr>
                <w:color w:val="000000" w:themeColor="text1"/>
              </w:rPr>
              <w:t xml:space="preserve"> </w:t>
            </w:r>
            <w:proofErr w:type="spellStart"/>
            <w:r w:rsidRPr="009F3BAF">
              <w:rPr>
                <w:color w:val="000000" w:themeColor="text1"/>
              </w:rPr>
              <w:t>whakahaere</w:t>
            </w:r>
            <w:proofErr w:type="spellEnd"/>
            <w:r w:rsidRPr="009F3BAF">
              <w:rPr>
                <w:color w:val="000000" w:themeColor="text1"/>
              </w:rPr>
              <w:t>/Leadership character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E3A" w14:textId="77777777" w:rsidR="00A85783" w:rsidRPr="009F3BAF" w:rsidRDefault="00A85783" w:rsidP="00A85783">
            <w:pPr>
              <w:numPr>
                <w:ilvl w:val="0"/>
                <w:numId w:val="30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Demonstrate organisational values.</w:t>
            </w:r>
          </w:p>
          <w:p w14:paraId="16B9BFBF" w14:textId="77777777" w:rsidR="00A85783" w:rsidRPr="009F3BAF" w:rsidRDefault="00A85783" w:rsidP="00A85783">
            <w:pPr>
              <w:numPr>
                <w:ilvl w:val="0"/>
                <w:numId w:val="30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Take responsibility for your own actions; speak out for what is right; offer own opinion, ask questions, and make suggestions in an appropriate manner.</w:t>
            </w:r>
          </w:p>
          <w:p w14:paraId="6EFDD2C8" w14:textId="77777777" w:rsidR="00A85783" w:rsidRPr="009F3BAF" w:rsidRDefault="00A85783" w:rsidP="00A85783">
            <w:pPr>
              <w:numPr>
                <w:ilvl w:val="0"/>
                <w:numId w:val="30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Resilient and adaptive – flexible and open to new ideas, recognise where change might be needed and identify how you may support change.</w:t>
            </w:r>
          </w:p>
          <w:p w14:paraId="1A8C3F0A" w14:textId="77777777" w:rsidR="00A85783" w:rsidRPr="009F3BAF" w:rsidRDefault="00A85783" w:rsidP="00A85783">
            <w:pPr>
              <w:numPr>
                <w:ilvl w:val="0"/>
                <w:numId w:val="25"/>
              </w:numPr>
              <w:spacing w:before="0"/>
              <w:rPr>
                <w:color w:val="000000" w:themeColor="text1"/>
              </w:rPr>
            </w:pPr>
          </w:p>
        </w:tc>
      </w:tr>
      <w:tr w:rsidR="00A85783" w:rsidRPr="009F3BAF" w14:paraId="09406A95" w14:textId="77777777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5F2F" w14:textId="77777777" w:rsidR="00A85783" w:rsidRPr="009F3BAF" w:rsidRDefault="00A85783">
            <w:pPr>
              <w:rPr>
                <w:color w:val="000000" w:themeColor="text1"/>
              </w:rPr>
            </w:pPr>
            <w:proofErr w:type="spellStart"/>
            <w:r w:rsidRPr="009F3BAF">
              <w:rPr>
                <w:color w:val="000000" w:themeColor="text1"/>
              </w:rPr>
              <w:t>Mōhiotanga</w:t>
            </w:r>
            <w:proofErr w:type="spellEnd"/>
            <w:r w:rsidRPr="009F3BAF">
              <w:rPr>
                <w:color w:val="000000" w:themeColor="text1"/>
              </w:rPr>
              <w:t xml:space="preserve"> / Māori cultural intelligence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F8F" w14:textId="77777777" w:rsidR="00A85783" w:rsidRPr="009F3BAF" w:rsidRDefault="00A85783" w:rsidP="00A85783">
            <w:pPr>
              <w:numPr>
                <w:ilvl w:val="0"/>
                <w:numId w:val="30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Commit to embracing </w:t>
            </w:r>
            <w:proofErr w:type="spellStart"/>
            <w:r w:rsidRPr="009F3BAF">
              <w:rPr>
                <w:color w:val="000000" w:themeColor="text1"/>
              </w:rPr>
              <w:t>Te</w:t>
            </w:r>
            <w:proofErr w:type="spellEnd"/>
            <w:r w:rsidRPr="009F3BAF">
              <w:rPr>
                <w:color w:val="000000" w:themeColor="text1"/>
              </w:rPr>
              <w:t xml:space="preserve"> Ao Māori, Tikanga, </w:t>
            </w:r>
            <w:proofErr w:type="spellStart"/>
            <w:r w:rsidRPr="009F3BAF">
              <w:rPr>
                <w:color w:val="000000" w:themeColor="text1"/>
              </w:rPr>
              <w:t>Te</w:t>
            </w:r>
            <w:proofErr w:type="spellEnd"/>
            <w:r w:rsidRPr="009F3BAF">
              <w:rPr>
                <w:color w:val="000000" w:themeColor="text1"/>
              </w:rPr>
              <w:t xml:space="preserve"> Reo and </w:t>
            </w:r>
            <w:proofErr w:type="spellStart"/>
            <w:r w:rsidRPr="009F3BAF">
              <w:rPr>
                <w:color w:val="000000" w:themeColor="text1"/>
              </w:rPr>
              <w:t>Te</w:t>
            </w:r>
            <w:proofErr w:type="spellEnd"/>
            <w:r w:rsidRPr="009F3BAF">
              <w:rPr>
                <w:color w:val="000000" w:themeColor="text1"/>
              </w:rPr>
              <w:t xml:space="preserve"> </w:t>
            </w:r>
            <w:proofErr w:type="spellStart"/>
            <w:r w:rsidRPr="009F3BAF">
              <w:rPr>
                <w:color w:val="000000" w:themeColor="text1"/>
              </w:rPr>
              <w:t>Tiriti</w:t>
            </w:r>
            <w:proofErr w:type="spellEnd"/>
            <w:r w:rsidRPr="009F3BAF">
              <w:rPr>
                <w:color w:val="000000" w:themeColor="text1"/>
              </w:rPr>
              <w:t xml:space="preserve"> ō Waitangi.</w:t>
            </w:r>
          </w:p>
          <w:p w14:paraId="53328090" w14:textId="77777777" w:rsidR="00A85783" w:rsidRPr="009F3BAF" w:rsidRDefault="00A85783" w:rsidP="00A85783">
            <w:pPr>
              <w:numPr>
                <w:ilvl w:val="0"/>
                <w:numId w:val="30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Demonstrate critical consciousness and on-going self-reflection on the impact of own culture on interactions and advocacy and to personally take a stand for equity. </w:t>
            </w:r>
          </w:p>
          <w:p w14:paraId="537AF651" w14:textId="77777777" w:rsidR="00A85783" w:rsidRPr="009F3BAF" w:rsidRDefault="00A85783" w:rsidP="00A85783">
            <w:pPr>
              <w:numPr>
                <w:ilvl w:val="0"/>
                <w:numId w:val="30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Commit to attending </w:t>
            </w:r>
            <w:proofErr w:type="spellStart"/>
            <w:r w:rsidRPr="009F3BAF">
              <w:rPr>
                <w:color w:val="000000" w:themeColor="text1"/>
              </w:rPr>
              <w:t>TAoH</w:t>
            </w:r>
            <w:proofErr w:type="spellEnd"/>
            <w:r w:rsidRPr="009F3BAF">
              <w:rPr>
                <w:color w:val="000000" w:themeColor="text1"/>
              </w:rPr>
              <w:t xml:space="preserve"> hui and wananga.</w:t>
            </w:r>
          </w:p>
          <w:p w14:paraId="2F4871BF" w14:textId="77777777" w:rsidR="00A85783" w:rsidRPr="009F3BAF" w:rsidRDefault="00A85783" w:rsidP="00A85783">
            <w:pPr>
              <w:numPr>
                <w:ilvl w:val="0"/>
                <w:numId w:val="25"/>
              </w:numPr>
              <w:spacing w:before="0"/>
              <w:rPr>
                <w:color w:val="000000" w:themeColor="text1"/>
              </w:rPr>
            </w:pPr>
          </w:p>
        </w:tc>
      </w:tr>
      <w:tr w:rsidR="00A85783" w:rsidRPr="009F3BAF" w14:paraId="6A6CCAE3" w14:textId="77777777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8078" w14:textId="77777777" w:rsidR="00A85783" w:rsidRPr="009F3BAF" w:rsidRDefault="00A85783">
            <w:pPr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Ara </w:t>
            </w:r>
            <w:proofErr w:type="spellStart"/>
            <w:r w:rsidRPr="009F3BAF">
              <w:rPr>
                <w:color w:val="000000" w:themeColor="text1"/>
              </w:rPr>
              <w:t>Whakamua</w:t>
            </w:r>
            <w:proofErr w:type="spellEnd"/>
            <w:r w:rsidRPr="009F3BAF">
              <w:rPr>
                <w:color w:val="000000" w:themeColor="text1"/>
              </w:rPr>
              <w:t xml:space="preserve"> – navigating the pathway forward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20C3" w14:textId="253E0A9F" w:rsidR="00A85783" w:rsidRPr="009F3BAF" w:rsidRDefault="00A85783" w:rsidP="00A85783">
            <w:pPr>
              <w:numPr>
                <w:ilvl w:val="0"/>
                <w:numId w:val="31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Recognise how the </w:t>
            </w:r>
            <w:proofErr w:type="spellStart"/>
            <w:r w:rsidRPr="009F3BAF">
              <w:rPr>
                <w:color w:val="000000" w:themeColor="text1"/>
              </w:rPr>
              <w:t>TAoH</w:t>
            </w:r>
            <w:r w:rsidR="00F22B2E">
              <w:rPr>
                <w:color w:val="000000" w:themeColor="text1"/>
              </w:rPr>
              <w:t>TO</w:t>
            </w:r>
            <w:proofErr w:type="spellEnd"/>
            <w:r w:rsidRPr="009F3BAF">
              <w:rPr>
                <w:color w:val="000000" w:themeColor="text1"/>
              </w:rPr>
              <w:t xml:space="preserve"> team and organisational activities and </w:t>
            </w:r>
            <w:proofErr w:type="gramStart"/>
            <w:r w:rsidRPr="009F3BAF">
              <w:rPr>
                <w:color w:val="000000" w:themeColor="text1"/>
              </w:rPr>
              <w:t>challenges  impact</w:t>
            </w:r>
            <w:proofErr w:type="gramEnd"/>
            <w:r w:rsidRPr="009F3BAF">
              <w:rPr>
                <w:color w:val="000000" w:themeColor="text1"/>
              </w:rPr>
              <w:t xml:space="preserve"> your mahi, and how your mahi impacts others.</w:t>
            </w:r>
          </w:p>
          <w:p w14:paraId="061B8FEA" w14:textId="67B015F9" w:rsidR="00A85783" w:rsidRPr="009F3BAF" w:rsidRDefault="00A85783" w:rsidP="00A85783">
            <w:pPr>
              <w:numPr>
                <w:ilvl w:val="0"/>
                <w:numId w:val="31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Recognise and articulate how your own mahi directly contributes to the </w:t>
            </w:r>
            <w:proofErr w:type="spellStart"/>
            <w:r w:rsidRPr="009F3BAF">
              <w:rPr>
                <w:color w:val="000000" w:themeColor="text1"/>
              </w:rPr>
              <w:t>TAoH</w:t>
            </w:r>
            <w:r w:rsidR="00F22B2E">
              <w:rPr>
                <w:color w:val="000000" w:themeColor="text1"/>
              </w:rPr>
              <w:t>TO</w:t>
            </w:r>
            <w:proofErr w:type="spellEnd"/>
            <w:r w:rsidRPr="009F3BAF">
              <w:rPr>
                <w:color w:val="000000" w:themeColor="text1"/>
              </w:rPr>
              <w:t xml:space="preserve"> vision and outcomes.</w:t>
            </w:r>
          </w:p>
        </w:tc>
      </w:tr>
      <w:tr w:rsidR="00A85783" w:rsidRPr="009F3BAF" w14:paraId="2C7E9392" w14:textId="77777777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6039" w14:textId="77777777" w:rsidR="00A85783" w:rsidRPr="009F3BAF" w:rsidRDefault="00A85783">
            <w:pPr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Kotahitanga – Stronger Together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4AEB" w14:textId="77777777" w:rsidR="00A85783" w:rsidRPr="009F3BAF" w:rsidRDefault="00A85783" w:rsidP="00A85783">
            <w:pPr>
              <w:numPr>
                <w:ilvl w:val="0"/>
                <w:numId w:val="32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Demonstrate organisational values in all dealings with stakeholders.</w:t>
            </w:r>
          </w:p>
          <w:p w14:paraId="3B0ED58A" w14:textId="77777777" w:rsidR="00A85783" w:rsidRPr="009F3BAF" w:rsidRDefault="00A85783" w:rsidP="00A85783">
            <w:pPr>
              <w:numPr>
                <w:ilvl w:val="0"/>
                <w:numId w:val="32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Work as a supportive, collaborative whānau member by sharing information and acknowledging others’ efforts.</w:t>
            </w:r>
          </w:p>
          <w:p w14:paraId="4322E381" w14:textId="0473FB95" w:rsidR="00A85783" w:rsidRPr="009F3BAF" w:rsidRDefault="00A85783" w:rsidP="00A85783">
            <w:pPr>
              <w:numPr>
                <w:ilvl w:val="0"/>
                <w:numId w:val="32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lastRenderedPageBreak/>
              <w:t xml:space="preserve">Step in to help others when workloads are high and keep the team and </w:t>
            </w:r>
            <w:proofErr w:type="spellStart"/>
            <w:r w:rsidRPr="009F3BAF">
              <w:rPr>
                <w:color w:val="000000" w:themeColor="text1"/>
              </w:rPr>
              <w:t>TAoH</w:t>
            </w:r>
            <w:r w:rsidR="00F22B2E">
              <w:rPr>
                <w:color w:val="000000" w:themeColor="text1"/>
              </w:rPr>
              <w:t>TO</w:t>
            </w:r>
            <w:proofErr w:type="spellEnd"/>
            <w:r w:rsidRPr="009F3BAF">
              <w:rPr>
                <w:color w:val="000000" w:themeColor="text1"/>
              </w:rPr>
              <w:t xml:space="preserve"> Pou </w:t>
            </w:r>
            <w:proofErr w:type="spellStart"/>
            <w:r w:rsidRPr="009F3BAF">
              <w:rPr>
                <w:color w:val="000000" w:themeColor="text1"/>
              </w:rPr>
              <w:t>mō</w:t>
            </w:r>
            <w:proofErr w:type="spellEnd"/>
            <w:r w:rsidRPr="009F3BAF">
              <w:rPr>
                <w:color w:val="000000" w:themeColor="text1"/>
              </w:rPr>
              <w:t xml:space="preserve"> Aotearoa informed of mahi/ tasks.  </w:t>
            </w:r>
          </w:p>
        </w:tc>
      </w:tr>
      <w:tr w:rsidR="00A85783" w:rsidRPr="009F3BAF" w14:paraId="0B53470D" w14:textId="77777777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B5D" w14:textId="77777777" w:rsidR="00A85783" w:rsidRPr="009F3BAF" w:rsidRDefault="00A85783">
            <w:pPr>
              <w:rPr>
                <w:color w:val="000000" w:themeColor="text1"/>
              </w:rPr>
            </w:pPr>
            <w:proofErr w:type="spellStart"/>
            <w:r w:rsidRPr="009F3BAF">
              <w:rPr>
                <w:color w:val="000000" w:themeColor="text1"/>
              </w:rPr>
              <w:lastRenderedPageBreak/>
              <w:t>Whakapakari</w:t>
            </w:r>
            <w:proofErr w:type="spellEnd"/>
            <w:r w:rsidRPr="009F3BAF">
              <w:rPr>
                <w:color w:val="000000" w:themeColor="text1"/>
              </w:rPr>
              <w:t xml:space="preserve"> – growing the good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71AA" w14:textId="77777777" w:rsidR="00A85783" w:rsidRPr="009F3BAF" w:rsidRDefault="00A85783" w:rsidP="00A85783">
            <w:pPr>
              <w:numPr>
                <w:ilvl w:val="0"/>
                <w:numId w:val="33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Clarify mahi required, expected behaviours and outputs, leverage own strengths, seek to constantly work on knowledge and </w:t>
            </w:r>
            <w:proofErr w:type="spellStart"/>
            <w:r w:rsidRPr="009F3BAF">
              <w:rPr>
                <w:color w:val="000000" w:themeColor="text1"/>
              </w:rPr>
              <w:t>tautoko</w:t>
            </w:r>
            <w:proofErr w:type="spellEnd"/>
            <w:r w:rsidRPr="009F3BAF">
              <w:rPr>
                <w:color w:val="000000" w:themeColor="text1"/>
              </w:rPr>
              <w:t xml:space="preserve"> for </w:t>
            </w:r>
            <w:proofErr w:type="spellStart"/>
            <w:r w:rsidRPr="009F3BAF">
              <w:rPr>
                <w:color w:val="000000" w:themeColor="text1"/>
              </w:rPr>
              <w:t>akonga</w:t>
            </w:r>
            <w:proofErr w:type="spellEnd"/>
            <w:r w:rsidRPr="009F3BAF">
              <w:rPr>
                <w:color w:val="000000" w:themeColor="text1"/>
              </w:rPr>
              <w:t xml:space="preserve"> in their learning.  Act as a </w:t>
            </w:r>
            <w:proofErr w:type="spellStart"/>
            <w:r w:rsidRPr="009F3BAF">
              <w:rPr>
                <w:color w:val="000000" w:themeColor="text1"/>
              </w:rPr>
              <w:t>tukana</w:t>
            </w:r>
            <w:proofErr w:type="spellEnd"/>
            <w:r w:rsidRPr="009F3BAF">
              <w:rPr>
                <w:color w:val="000000" w:themeColor="text1"/>
              </w:rPr>
              <w:t xml:space="preserve">, role-model and sounding board for others. </w:t>
            </w:r>
          </w:p>
        </w:tc>
      </w:tr>
      <w:tr w:rsidR="00A85783" w:rsidRPr="009F3BAF" w14:paraId="4EA4D9DB" w14:textId="77777777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6B5B" w14:textId="77777777" w:rsidR="00A85783" w:rsidRPr="009F3BAF" w:rsidRDefault="00A85783">
            <w:pPr>
              <w:rPr>
                <w:color w:val="000000" w:themeColor="text1"/>
              </w:rPr>
            </w:pPr>
            <w:proofErr w:type="spellStart"/>
            <w:r w:rsidRPr="009F3BAF">
              <w:rPr>
                <w:color w:val="000000" w:themeColor="text1"/>
              </w:rPr>
              <w:t>Tutuki</w:t>
            </w:r>
            <w:proofErr w:type="spellEnd"/>
            <w:r w:rsidRPr="009F3BAF">
              <w:rPr>
                <w:color w:val="000000" w:themeColor="text1"/>
              </w:rPr>
              <w:t xml:space="preserve"> – to achieve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4D49" w14:textId="77777777" w:rsidR="00A85783" w:rsidRPr="009F3BAF" w:rsidRDefault="00A85783" w:rsidP="00A85783">
            <w:pPr>
              <w:numPr>
                <w:ilvl w:val="0"/>
                <w:numId w:val="33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Manage mahi priorities to ensure that </w:t>
            </w:r>
            <w:proofErr w:type="spellStart"/>
            <w:r w:rsidRPr="009F3BAF">
              <w:rPr>
                <w:color w:val="000000" w:themeColor="text1"/>
              </w:rPr>
              <w:t>akonga</w:t>
            </w:r>
            <w:proofErr w:type="spellEnd"/>
            <w:r w:rsidRPr="009F3BAF">
              <w:rPr>
                <w:color w:val="000000" w:themeColor="text1"/>
              </w:rPr>
              <w:t xml:space="preserve"> are at the centre.</w:t>
            </w:r>
          </w:p>
          <w:p w14:paraId="17B9D173" w14:textId="77777777" w:rsidR="00A85783" w:rsidRPr="009F3BAF" w:rsidRDefault="00A85783" w:rsidP="00A85783">
            <w:pPr>
              <w:numPr>
                <w:ilvl w:val="0"/>
                <w:numId w:val="33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Contribute to developing objectives and goals with </w:t>
            </w:r>
            <w:proofErr w:type="spellStart"/>
            <w:r w:rsidRPr="009F3BAF">
              <w:rPr>
                <w:color w:val="000000" w:themeColor="text1"/>
              </w:rPr>
              <w:t>akonga</w:t>
            </w:r>
            <w:proofErr w:type="spellEnd"/>
            <w:r w:rsidRPr="009F3BAF">
              <w:rPr>
                <w:color w:val="000000" w:themeColor="text1"/>
              </w:rPr>
              <w:t xml:space="preserve"> to increase their self-determined success.</w:t>
            </w:r>
          </w:p>
        </w:tc>
      </w:tr>
      <w:tr w:rsidR="00A85783" w:rsidRPr="009F3BAF" w14:paraId="66213C2C" w14:textId="77777777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7F6D" w14:textId="77777777" w:rsidR="00A85783" w:rsidRPr="009F3BAF" w:rsidRDefault="00A85783">
            <w:pPr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Health Safety and Environment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C69" w14:textId="77777777" w:rsidR="00A85783" w:rsidRPr="009F3BAF" w:rsidRDefault="00A85783" w:rsidP="00A85783">
            <w:pPr>
              <w:numPr>
                <w:ilvl w:val="0"/>
                <w:numId w:val="34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Exercise commitment to Health and Safety by adherence to all Health and Safety initiatives and taking all reasonable steps to eliminate and mitigate </w:t>
            </w:r>
            <w:proofErr w:type="spellStart"/>
            <w:r w:rsidRPr="009F3BAF">
              <w:rPr>
                <w:color w:val="000000" w:themeColor="text1"/>
              </w:rPr>
              <w:t>anamolies</w:t>
            </w:r>
            <w:proofErr w:type="spellEnd"/>
            <w:r w:rsidRPr="009F3BAF">
              <w:rPr>
                <w:color w:val="000000" w:themeColor="text1"/>
              </w:rPr>
              <w:t xml:space="preserve"> and hazards in the workplace that could cause harm.</w:t>
            </w:r>
          </w:p>
          <w:p w14:paraId="57814A61" w14:textId="77777777" w:rsidR="00A85783" w:rsidRPr="009F3BAF" w:rsidRDefault="00A85783" w:rsidP="00A85783">
            <w:pPr>
              <w:numPr>
                <w:ilvl w:val="0"/>
                <w:numId w:val="34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Consider the impact of your work on the environment and where possible engage in sustainable practices.</w:t>
            </w:r>
          </w:p>
          <w:p w14:paraId="160F5AF6" w14:textId="77777777" w:rsidR="00A85783" w:rsidRPr="009F3BAF" w:rsidRDefault="00A85783">
            <w:pPr>
              <w:rPr>
                <w:color w:val="000000" w:themeColor="text1"/>
              </w:rPr>
            </w:pPr>
          </w:p>
        </w:tc>
      </w:tr>
      <w:tr w:rsidR="00A85783" w:rsidRPr="009F3BAF" w14:paraId="26282A43" w14:textId="77777777"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55A7" w14:textId="77777777" w:rsidR="00A85783" w:rsidRPr="009F3BAF" w:rsidRDefault="00A85783">
            <w:pPr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Compliance and Anomalies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B033" w14:textId="77777777" w:rsidR="00A85783" w:rsidRPr="009F3BAF" w:rsidRDefault="00A85783" w:rsidP="00A85783">
            <w:pPr>
              <w:numPr>
                <w:ilvl w:val="0"/>
                <w:numId w:val="35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Take responsibility to</w:t>
            </w:r>
            <w:r>
              <w:rPr>
                <w:color w:val="000000" w:themeColor="text1"/>
              </w:rPr>
              <w:t xml:space="preserve"> </w:t>
            </w:r>
            <w:r w:rsidRPr="009F3BAF">
              <w:rPr>
                <w:color w:val="000000" w:themeColor="text1"/>
              </w:rPr>
              <w:t>report all anomalies and ensure these are mitigated.</w:t>
            </w:r>
          </w:p>
          <w:p w14:paraId="638C67C5" w14:textId="77777777" w:rsidR="00A85783" w:rsidRPr="009F3BAF" w:rsidRDefault="00A85783" w:rsidP="00A85783">
            <w:pPr>
              <w:numPr>
                <w:ilvl w:val="0"/>
                <w:numId w:val="35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 xml:space="preserve">Comply with all relevant organisational safety and regulatory requirements applicable when at mahi and when at other organisations. </w:t>
            </w:r>
          </w:p>
          <w:p w14:paraId="1C75E934" w14:textId="77777777" w:rsidR="00A85783" w:rsidRPr="009F3BAF" w:rsidRDefault="00A85783" w:rsidP="00A85783">
            <w:pPr>
              <w:numPr>
                <w:ilvl w:val="0"/>
                <w:numId w:val="35"/>
              </w:numPr>
              <w:spacing w:before="0"/>
              <w:rPr>
                <w:color w:val="000000" w:themeColor="text1"/>
              </w:rPr>
            </w:pPr>
            <w:r w:rsidRPr="009F3BAF">
              <w:rPr>
                <w:color w:val="000000" w:themeColor="text1"/>
              </w:rPr>
              <w:t>Organisational health and safety management system, including all policies, protocols, procedures, and tools are understood and adhered to</w:t>
            </w:r>
          </w:p>
          <w:p w14:paraId="7280344C" w14:textId="77777777" w:rsidR="00A85783" w:rsidRDefault="00A85783" w:rsidP="00A85783">
            <w:pPr>
              <w:pStyle w:val="BulletPoints"/>
              <w:numPr>
                <w:ilvl w:val="0"/>
                <w:numId w:val="36"/>
              </w:numPr>
              <w:spacing w:after="120"/>
              <w:ind w:left="1122" w:hanging="357"/>
              <w:jc w:val="left"/>
            </w:pPr>
            <w:r w:rsidRPr="00FE33B9">
              <w:t xml:space="preserve">Health and safety activities as outlined in the Roles, Responsibilities and Accountabilities Procedure, </w:t>
            </w:r>
            <w:r w:rsidRPr="00FE33B9">
              <w:lastRenderedPageBreak/>
              <w:t>including ongoing hazard identification and risk assessment, are engaged in.</w:t>
            </w:r>
          </w:p>
          <w:p w14:paraId="3B634198" w14:textId="77777777" w:rsidR="00A85783" w:rsidRPr="00FE33B9" w:rsidRDefault="00A85783" w:rsidP="00A85783">
            <w:pPr>
              <w:pStyle w:val="BulletPoints"/>
              <w:numPr>
                <w:ilvl w:val="0"/>
                <w:numId w:val="36"/>
              </w:numPr>
              <w:spacing w:after="120"/>
              <w:ind w:left="1122" w:hanging="357"/>
              <w:jc w:val="left"/>
            </w:pPr>
            <w:r w:rsidRPr="00FE33B9">
              <w:t xml:space="preserve">Internal and external health and safety audits and inspections are proactively participated in, where required, in line with the </w:t>
            </w:r>
            <w:proofErr w:type="gramStart"/>
            <w:r w:rsidRPr="00FE33B9">
              <w:t>organisations</w:t>
            </w:r>
            <w:proofErr w:type="gramEnd"/>
            <w:r w:rsidRPr="00FE33B9">
              <w:t xml:space="preserve"> overall health and safety strategy and goals.</w:t>
            </w:r>
          </w:p>
          <w:p w14:paraId="69D832F7" w14:textId="77777777" w:rsidR="00A85783" w:rsidRPr="00FE33B9" w:rsidRDefault="00A85783" w:rsidP="00A85783">
            <w:pPr>
              <w:pStyle w:val="BulletPoints"/>
              <w:numPr>
                <w:ilvl w:val="0"/>
                <w:numId w:val="36"/>
              </w:numPr>
              <w:spacing w:after="120"/>
              <w:ind w:left="1122" w:hanging="357"/>
              <w:jc w:val="left"/>
            </w:pPr>
            <w:r w:rsidRPr="00FE33B9">
              <w:t>An understanding of emergency and evacuation procedures is demonstrated.</w:t>
            </w:r>
          </w:p>
        </w:tc>
      </w:tr>
    </w:tbl>
    <w:p w14:paraId="626DF943" w14:textId="6DEA21D5" w:rsidR="00E0698D" w:rsidRPr="003C7F8B" w:rsidRDefault="00E0698D" w:rsidP="00B30A01">
      <w:pPr>
        <w:spacing w:line="240" w:lineRule="auto"/>
        <w:rPr>
          <w:i/>
        </w:rPr>
      </w:pPr>
    </w:p>
    <w:sectPr w:rsidR="00E0698D" w:rsidRPr="003C7F8B" w:rsidSect="004E5A0D">
      <w:footerReference w:type="default" r:id="rId12"/>
      <w:pgSz w:w="12240" w:h="15840" w:code="139"/>
      <w:pgMar w:top="127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0125" w14:textId="77777777" w:rsidR="008E258C" w:rsidRDefault="008E258C" w:rsidP="006E32F3">
      <w:pPr>
        <w:spacing w:after="0" w:line="240" w:lineRule="auto"/>
      </w:pPr>
      <w:r>
        <w:separator/>
      </w:r>
    </w:p>
  </w:endnote>
  <w:endnote w:type="continuationSeparator" w:id="0">
    <w:p w14:paraId="30F00F91" w14:textId="77777777" w:rsidR="008E258C" w:rsidRDefault="008E258C" w:rsidP="006E32F3">
      <w:pPr>
        <w:spacing w:after="0" w:line="240" w:lineRule="auto"/>
      </w:pPr>
      <w:r>
        <w:continuationSeparator/>
      </w:r>
    </w:p>
  </w:endnote>
  <w:endnote w:type="continuationNotice" w:id="1">
    <w:p w14:paraId="6D93CE86" w14:textId="77777777" w:rsidR="008E258C" w:rsidRDefault="008E2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D507" w14:textId="1DE56CE9" w:rsidR="00E3778F" w:rsidRDefault="00120C52" w:rsidP="003C13D0">
    <w:pPr>
      <w:pStyle w:val="Footer"/>
      <w:tabs>
        <w:tab w:val="clear" w:pos="9026"/>
        <w:tab w:val="right" w:pos="9356"/>
      </w:tabs>
    </w:pPr>
    <w:r>
      <w:tab/>
    </w:r>
    <w:r>
      <w:tab/>
    </w:r>
    <w:r>
      <w:rPr>
        <w:noProof/>
        <w:lang w:eastAsia="en-NZ"/>
      </w:rPr>
      <w:drawing>
        <wp:inline distT="0" distB="0" distL="0" distR="0" wp14:anchorId="71452473" wp14:editId="46B679FC">
          <wp:extent cx="2991600" cy="838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ing Change_Horizont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600" cy="838800"/>
                  </a:xfrm>
                  <a:prstGeom prst="rect">
                    <a:avLst/>
                  </a:prstGeom>
                  <a:effectLst>
                    <a:outerShdw dist="50800" dir="5400000" sx="1000" sy="1000" algn="ctr" rotWithShape="0">
                      <a:srgbClr val="000000"/>
                    </a:outerShdw>
                    <a:reflection endPos="0" dist="50800" dir="5400000" sy="-100000" algn="bl" rotWithShape="0"/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81CC" w14:textId="77777777" w:rsidR="008E258C" w:rsidRDefault="008E258C" w:rsidP="006E32F3">
      <w:pPr>
        <w:spacing w:after="0" w:line="240" w:lineRule="auto"/>
      </w:pPr>
      <w:r>
        <w:separator/>
      </w:r>
    </w:p>
  </w:footnote>
  <w:footnote w:type="continuationSeparator" w:id="0">
    <w:p w14:paraId="2FDC229A" w14:textId="77777777" w:rsidR="008E258C" w:rsidRDefault="008E258C" w:rsidP="006E32F3">
      <w:pPr>
        <w:spacing w:after="0" w:line="240" w:lineRule="auto"/>
      </w:pPr>
      <w:r>
        <w:continuationSeparator/>
      </w:r>
    </w:p>
  </w:footnote>
  <w:footnote w:type="continuationNotice" w:id="1">
    <w:p w14:paraId="4029404A" w14:textId="77777777" w:rsidR="008E258C" w:rsidRDefault="008E25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05F"/>
    <w:multiLevelType w:val="hybridMultilevel"/>
    <w:tmpl w:val="F37093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6DBC"/>
    <w:multiLevelType w:val="hybridMultilevel"/>
    <w:tmpl w:val="48F8B1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6F80"/>
    <w:multiLevelType w:val="hybridMultilevel"/>
    <w:tmpl w:val="B19C3B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5D1E"/>
    <w:multiLevelType w:val="hybridMultilevel"/>
    <w:tmpl w:val="3358298A"/>
    <w:lvl w:ilvl="0" w:tplc="F9DE417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AB142E"/>
    <w:multiLevelType w:val="hybridMultilevel"/>
    <w:tmpl w:val="C0F27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3D88"/>
    <w:multiLevelType w:val="hybridMultilevel"/>
    <w:tmpl w:val="ACA275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54376"/>
    <w:multiLevelType w:val="hybridMultilevel"/>
    <w:tmpl w:val="E7A8BB7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060C2"/>
    <w:multiLevelType w:val="hybridMultilevel"/>
    <w:tmpl w:val="2FECC9A0"/>
    <w:lvl w:ilvl="0" w:tplc="7ADE0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D75AF"/>
    <w:multiLevelType w:val="hybridMultilevel"/>
    <w:tmpl w:val="136215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8755D"/>
    <w:multiLevelType w:val="hybridMultilevel"/>
    <w:tmpl w:val="F216D5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44BD4"/>
    <w:multiLevelType w:val="hybridMultilevel"/>
    <w:tmpl w:val="F5FC46C0"/>
    <w:lvl w:ilvl="0" w:tplc="ED0A314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179AB"/>
    <w:multiLevelType w:val="hybridMultilevel"/>
    <w:tmpl w:val="D1AA145A"/>
    <w:lvl w:ilvl="0" w:tplc="A9B88C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C849F4"/>
    <w:multiLevelType w:val="hybridMultilevel"/>
    <w:tmpl w:val="9342E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DA2"/>
    <w:multiLevelType w:val="hybridMultilevel"/>
    <w:tmpl w:val="8F9A6C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01D52"/>
    <w:multiLevelType w:val="hybridMultilevel"/>
    <w:tmpl w:val="296C7F80"/>
    <w:lvl w:ilvl="0" w:tplc="5B845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E46"/>
    <w:multiLevelType w:val="hybridMultilevel"/>
    <w:tmpl w:val="EBA0DD18"/>
    <w:lvl w:ilvl="0" w:tplc="1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37A03DE6"/>
    <w:multiLevelType w:val="hybridMultilevel"/>
    <w:tmpl w:val="D6BC65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A6645"/>
    <w:multiLevelType w:val="singleLevel"/>
    <w:tmpl w:val="74AED4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E7B3653"/>
    <w:multiLevelType w:val="hybridMultilevel"/>
    <w:tmpl w:val="4A1A1B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B425C"/>
    <w:multiLevelType w:val="hybridMultilevel"/>
    <w:tmpl w:val="07C44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80A22"/>
    <w:multiLevelType w:val="hybridMultilevel"/>
    <w:tmpl w:val="7A5A3F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7F463B"/>
    <w:multiLevelType w:val="hybridMultilevel"/>
    <w:tmpl w:val="5FA6EC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2D29D0"/>
    <w:multiLevelType w:val="hybridMultilevel"/>
    <w:tmpl w:val="B866BB74"/>
    <w:lvl w:ilvl="0" w:tplc="0B621970">
      <w:start w:val="1"/>
      <w:numFmt w:val="bullet"/>
      <w:pStyle w:val="BulletPoints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087BE9"/>
    <w:multiLevelType w:val="hybridMultilevel"/>
    <w:tmpl w:val="61D210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E377D"/>
    <w:multiLevelType w:val="hybridMultilevel"/>
    <w:tmpl w:val="D53E4A4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5302D"/>
    <w:multiLevelType w:val="hybridMultilevel"/>
    <w:tmpl w:val="E88E40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57685E"/>
    <w:multiLevelType w:val="hybridMultilevel"/>
    <w:tmpl w:val="47B8B27C"/>
    <w:lvl w:ilvl="0" w:tplc="5B845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412C"/>
    <w:multiLevelType w:val="hybridMultilevel"/>
    <w:tmpl w:val="4F8AD492"/>
    <w:lvl w:ilvl="0" w:tplc="63D695FE">
      <w:start w:val="1"/>
      <w:numFmt w:val="bullet"/>
      <w:pStyle w:val="BulletPoint-PersonSpecification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515A5E"/>
    <w:multiLevelType w:val="hybridMultilevel"/>
    <w:tmpl w:val="3794A0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5C0DDA"/>
    <w:multiLevelType w:val="hybridMultilevel"/>
    <w:tmpl w:val="1114B1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25834"/>
    <w:multiLevelType w:val="singleLevel"/>
    <w:tmpl w:val="309AF8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7D7A7C23"/>
    <w:multiLevelType w:val="hybridMultilevel"/>
    <w:tmpl w:val="26307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85750"/>
    <w:multiLevelType w:val="hybridMultilevel"/>
    <w:tmpl w:val="E070BB1C"/>
    <w:lvl w:ilvl="0" w:tplc="5B845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3167">
    <w:abstractNumId w:val="11"/>
  </w:num>
  <w:num w:numId="2" w16cid:durableId="360863037">
    <w:abstractNumId w:val="17"/>
  </w:num>
  <w:num w:numId="3" w16cid:durableId="278266425">
    <w:abstractNumId w:val="5"/>
  </w:num>
  <w:num w:numId="4" w16cid:durableId="1125469662">
    <w:abstractNumId w:val="0"/>
  </w:num>
  <w:num w:numId="5" w16cid:durableId="190385328">
    <w:abstractNumId w:val="6"/>
  </w:num>
  <w:num w:numId="6" w16cid:durableId="1932087133">
    <w:abstractNumId w:val="21"/>
  </w:num>
  <w:num w:numId="7" w16cid:durableId="1138647043">
    <w:abstractNumId w:val="9"/>
  </w:num>
  <w:num w:numId="8" w16cid:durableId="1112671986">
    <w:abstractNumId w:val="7"/>
  </w:num>
  <w:num w:numId="9" w16cid:durableId="670529368">
    <w:abstractNumId w:val="14"/>
  </w:num>
  <w:num w:numId="10" w16cid:durableId="1696804408">
    <w:abstractNumId w:val="8"/>
  </w:num>
  <w:num w:numId="11" w16cid:durableId="1711803992">
    <w:abstractNumId w:val="26"/>
  </w:num>
  <w:num w:numId="12" w16cid:durableId="1664355725">
    <w:abstractNumId w:val="32"/>
  </w:num>
  <w:num w:numId="13" w16cid:durableId="1547523242">
    <w:abstractNumId w:val="13"/>
  </w:num>
  <w:num w:numId="14" w16cid:durableId="1327170205">
    <w:abstractNumId w:val="16"/>
  </w:num>
  <w:num w:numId="15" w16cid:durableId="485166540">
    <w:abstractNumId w:val="25"/>
  </w:num>
  <w:num w:numId="16" w16cid:durableId="433865141">
    <w:abstractNumId w:val="24"/>
  </w:num>
  <w:num w:numId="17" w16cid:durableId="1911505134">
    <w:abstractNumId w:val="20"/>
  </w:num>
  <w:num w:numId="18" w16cid:durableId="687369000">
    <w:abstractNumId w:val="30"/>
  </w:num>
  <w:num w:numId="19" w16cid:durableId="1922179550">
    <w:abstractNumId w:val="3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 w16cid:durableId="1825009157">
    <w:abstractNumId w:val="23"/>
  </w:num>
  <w:num w:numId="21" w16cid:durableId="1227454196">
    <w:abstractNumId w:val="12"/>
  </w:num>
  <w:num w:numId="22" w16cid:durableId="803471507">
    <w:abstractNumId w:val="3"/>
  </w:num>
  <w:num w:numId="23" w16cid:durableId="2085910443">
    <w:abstractNumId w:val="28"/>
  </w:num>
  <w:num w:numId="24" w16cid:durableId="1203861744">
    <w:abstractNumId w:val="29"/>
  </w:num>
  <w:num w:numId="25" w16cid:durableId="1262568728">
    <w:abstractNumId w:val="22"/>
  </w:num>
  <w:num w:numId="26" w16cid:durableId="2010015562">
    <w:abstractNumId w:val="22"/>
  </w:num>
  <w:num w:numId="27" w16cid:durableId="420570235">
    <w:abstractNumId w:val="22"/>
  </w:num>
  <w:num w:numId="28" w16cid:durableId="2129857068">
    <w:abstractNumId w:val="22"/>
  </w:num>
  <w:num w:numId="29" w16cid:durableId="2042584828">
    <w:abstractNumId w:val="22"/>
  </w:num>
  <w:num w:numId="30" w16cid:durableId="1941793860">
    <w:abstractNumId w:val="18"/>
  </w:num>
  <w:num w:numId="31" w16cid:durableId="712117661">
    <w:abstractNumId w:val="4"/>
  </w:num>
  <w:num w:numId="32" w16cid:durableId="359086082">
    <w:abstractNumId w:val="2"/>
  </w:num>
  <w:num w:numId="33" w16cid:durableId="1785075026">
    <w:abstractNumId w:val="31"/>
  </w:num>
  <w:num w:numId="34" w16cid:durableId="696001976">
    <w:abstractNumId w:val="19"/>
  </w:num>
  <w:num w:numId="35" w16cid:durableId="1966502052">
    <w:abstractNumId w:val="15"/>
  </w:num>
  <w:num w:numId="36" w16cid:durableId="1303120545">
    <w:abstractNumId w:val="10"/>
  </w:num>
  <w:num w:numId="37" w16cid:durableId="177500328">
    <w:abstractNumId w:val="27"/>
  </w:num>
  <w:num w:numId="38" w16cid:durableId="1378551282">
    <w:abstractNumId w:val="27"/>
  </w:num>
  <w:num w:numId="39" w16cid:durableId="1308511773">
    <w:abstractNumId w:val="27"/>
  </w:num>
  <w:num w:numId="40" w16cid:durableId="942419151">
    <w:abstractNumId w:val="27"/>
  </w:num>
  <w:num w:numId="41" w16cid:durableId="435443033">
    <w:abstractNumId w:val="27"/>
  </w:num>
  <w:num w:numId="42" w16cid:durableId="599411558">
    <w:abstractNumId w:val="27"/>
  </w:num>
  <w:num w:numId="43" w16cid:durableId="107624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EAgtDC2NzY3MDSyUdpeDU4uLM/DyQAqNaAGstRE8sAAAA"/>
  </w:docVars>
  <w:rsids>
    <w:rsidRoot w:val="00322801"/>
    <w:rsid w:val="000014BA"/>
    <w:rsid w:val="00001B1A"/>
    <w:rsid w:val="0000463C"/>
    <w:rsid w:val="000063F1"/>
    <w:rsid w:val="00007F07"/>
    <w:rsid w:val="000124C6"/>
    <w:rsid w:val="000155A1"/>
    <w:rsid w:val="00016F47"/>
    <w:rsid w:val="0002184F"/>
    <w:rsid w:val="0002352F"/>
    <w:rsid w:val="0003004B"/>
    <w:rsid w:val="0003475E"/>
    <w:rsid w:val="00044988"/>
    <w:rsid w:val="00047D4B"/>
    <w:rsid w:val="000541C9"/>
    <w:rsid w:val="0005450B"/>
    <w:rsid w:val="00073F28"/>
    <w:rsid w:val="00091878"/>
    <w:rsid w:val="000918AA"/>
    <w:rsid w:val="00091C43"/>
    <w:rsid w:val="00092669"/>
    <w:rsid w:val="00097639"/>
    <w:rsid w:val="000A2F15"/>
    <w:rsid w:val="000A7A29"/>
    <w:rsid w:val="000A7B04"/>
    <w:rsid w:val="000B3BEC"/>
    <w:rsid w:val="000C4DBA"/>
    <w:rsid w:val="000D2C4C"/>
    <w:rsid w:val="000D7186"/>
    <w:rsid w:val="000E54DE"/>
    <w:rsid w:val="000F5F36"/>
    <w:rsid w:val="00100B0A"/>
    <w:rsid w:val="0010636E"/>
    <w:rsid w:val="0010679E"/>
    <w:rsid w:val="00112054"/>
    <w:rsid w:val="00112CC3"/>
    <w:rsid w:val="00115F3F"/>
    <w:rsid w:val="00120110"/>
    <w:rsid w:val="00120C52"/>
    <w:rsid w:val="001218E6"/>
    <w:rsid w:val="00122568"/>
    <w:rsid w:val="001256F1"/>
    <w:rsid w:val="001444BE"/>
    <w:rsid w:val="0014470D"/>
    <w:rsid w:val="00144B65"/>
    <w:rsid w:val="001451DC"/>
    <w:rsid w:val="00146151"/>
    <w:rsid w:val="00150E13"/>
    <w:rsid w:val="00152D90"/>
    <w:rsid w:val="001656FB"/>
    <w:rsid w:val="00176C89"/>
    <w:rsid w:val="00181071"/>
    <w:rsid w:val="00182AE7"/>
    <w:rsid w:val="00183495"/>
    <w:rsid w:val="00183682"/>
    <w:rsid w:val="00184722"/>
    <w:rsid w:val="00186EB2"/>
    <w:rsid w:val="0018723B"/>
    <w:rsid w:val="00187476"/>
    <w:rsid w:val="001907DD"/>
    <w:rsid w:val="00192BC5"/>
    <w:rsid w:val="001949B9"/>
    <w:rsid w:val="00197B5F"/>
    <w:rsid w:val="001A270F"/>
    <w:rsid w:val="001A310E"/>
    <w:rsid w:val="001B00FE"/>
    <w:rsid w:val="001B302F"/>
    <w:rsid w:val="001C0476"/>
    <w:rsid w:val="001D2254"/>
    <w:rsid w:val="001D3BF0"/>
    <w:rsid w:val="001D706C"/>
    <w:rsid w:val="001E7C2A"/>
    <w:rsid w:val="001F04D2"/>
    <w:rsid w:val="001F1B88"/>
    <w:rsid w:val="001F4BE8"/>
    <w:rsid w:val="002033A7"/>
    <w:rsid w:val="00204791"/>
    <w:rsid w:val="002071D8"/>
    <w:rsid w:val="0021140F"/>
    <w:rsid w:val="00213006"/>
    <w:rsid w:val="00213367"/>
    <w:rsid w:val="00222EEA"/>
    <w:rsid w:val="00225F6C"/>
    <w:rsid w:val="002277C1"/>
    <w:rsid w:val="00232BCE"/>
    <w:rsid w:val="002346E1"/>
    <w:rsid w:val="002451B9"/>
    <w:rsid w:val="002479AE"/>
    <w:rsid w:val="002509E4"/>
    <w:rsid w:val="00251DDA"/>
    <w:rsid w:val="00265CDD"/>
    <w:rsid w:val="002711C9"/>
    <w:rsid w:val="00272FA7"/>
    <w:rsid w:val="002845D6"/>
    <w:rsid w:val="002867E8"/>
    <w:rsid w:val="002928C0"/>
    <w:rsid w:val="00297FFB"/>
    <w:rsid w:val="002A1317"/>
    <w:rsid w:val="002A197A"/>
    <w:rsid w:val="002A4077"/>
    <w:rsid w:val="002B4563"/>
    <w:rsid w:val="002B5B2C"/>
    <w:rsid w:val="002B68A0"/>
    <w:rsid w:val="002B7167"/>
    <w:rsid w:val="002D0AC2"/>
    <w:rsid w:val="002D63C3"/>
    <w:rsid w:val="002E023B"/>
    <w:rsid w:val="002E3034"/>
    <w:rsid w:val="002E3194"/>
    <w:rsid w:val="002F30AC"/>
    <w:rsid w:val="002F4597"/>
    <w:rsid w:val="002F4A96"/>
    <w:rsid w:val="002F5DA0"/>
    <w:rsid w:val="00300186"/>
    <w:rsid w:val="0031640D"/>
    <w:rsid w:val="0032082C"/>
    <w:rsid w:val="00322801"/>
    <w:rsid w:val="003272D9"/>
    <w:rsid w:val="003335BD"/>
    <w:rsid w:val="0033403D"/>
    <w:rsid w:val="00335C14"/>
    <w:rsid w:val="00340374"/>
    <w:rsid w:val="00342E35"/>
    <w:rsid w:val="00344595"/>
    <w:rsid w:val="00345BB1"/>
    <w:rsid w:val="0035000A"/>
    <w:rsid w:val="00353094"/>
    <w:rsid w:val="0035470F"/>
    <w:rsid w:val="00357349"/>
    <w:rsid w:val="003605DF"/>
    <w:rsid w:val="0036472B"/>
    <w:rsid w:val="00365139"/>
    <w:rsid w:val="00381E0F"/>
    <w:rsid w:val="0038565C"/>
    <w:rsid w:val="003B578B"/>
    <w:rsid w:val="003C13D0"/>
    <w:rsid w:val="003C1597"/>
    <w:rsid w:val="003C25ED"/>
    <w:rsid w:val="003C42C8"/>
    <w:rsid w:val="003C4947"/>
    <w:rsid w:val="003C7F8B"/>
    <w:rsid w:val="003E3E51"/>
    <w:rsid w:val="003E3EF6"/>
    <w:rsid w:val="003E6622"/>
    <w:rsid w:val="00400C0E"/>
    <w:rsid w:val="0041340F"/>
    <w:rsid w:val="00416376"/>
    <w:rsid w:val="00420AEA"/>
    <w:rsid w:val="00425CEF"/>
    <w:rsid w:val="004278BF"/>
    <w:rsid w:val="0043598F"/>
    <w:rsid w:val="004378FC"/>
    <w:rsid w:val="0044685E"/>
    <w:rsid w:val="00450027"/>
    <w:rsid w:val="00450B5D"/>
    <w:rsid w:val="00450FED"/>
    <w:rsid w:val="00455D6D"/>
    <w:rsid w:val="00461380"/>
    <w:rsid w:val="00465D73"/>
    <w:rsid w:val="004670D6"/>
    <w:rsid w:val="00477602"/>
    <w:rsid w:val="004931EC"/>
    <w:rsid w:val="00495803"/>
    <w:rsid w:val="004A3660"/>
    <w:rsid w:val="004A62FB"/>
    <w:rsid w:val="004B0FCF"/>
    <w:rsid w:val="004B3682"/>
    <w:rsid w:val="004C0BA5"/>
    <w:rsid w:val="004E0AEA"/>
    <w:rsid w:val="004E51E3"/>
    <w:rsid w:val="004E5A0D"/>
    <w:rsid w:val="004E6CCD"/>
    <w:rsid w:val="004F2ECD"/>
    <w:rsid w:val="004F3A09"/>
    <w:rsid w:val="004F3D25"/>
    <w:rsid w:val="004F5BD6"/>
    <w:rsid w:val="00500EBF"/>
    <w:rsid w:val="005052E8"/>
    <w:rsid w:val="00505F7C"/>
    <w:rsid w:val="005246DA"/>
    <w:rsid w:val="00526F3A"/>
    <w:rsid w:val="00527CCA"/>
    <w:rsid w:val="005312E8"/>
    <w:rsid w:val="00531748"/>
    <w:rsid w:val="0055289D"/>
    <w:rsid w:val="0057591F"/>
    <w:rsid w:val="00575F17"/>
    <w:rsid w:val="00583322"/>
    <w:rsid w:val="005918A0"/>
    <w:rsid w:val="00591DFF"/>
    <w:rsid w:val="005933FB"/>
    <w:rsid w:val="005950B2"/>
    <w:rsid w:val="005A0781"/>
    <w:rsid w:val="005A0831"/>
    <w:rsid w:val="005A3E53"/>
    <w:rsid w:val="005A7E2C"/>
    <w:rsid w:val="005B665B"/>
    <w:rsid w:val="005C06BC"/>
    <w:rsid w:val="005C3A86"/>
    <w:rsid w:val="005C4FB3"/>
    <w:rsid w:val="005D41E9"/>
    <w:rsid w:val="005E360C"/>
    <w:rsid w:val="005F30CE"/>
    <w:rsid w:val="005F3B07"/>
    <w:rsid w:val="00604102"/>
    <w:rsid w:val="00605315"/>
    <w:rsid w:val="006059B3"/>
    <w:rsid w:val="00605AC3"/>
    <w:rsid w:val="00611D0C"/>
    <w:rsid w:val="00623F46"/>
    <w:rsid w:val="00626101"/>
    <w:rsid w:val="00632D2B"/>
    <w:rsid w:val="00635C05"/>
    <w:rsid w:val="00642D25"/>
    <w:rsid w:val="00647BBD"/>
    <w:rsid w:val="00653FE9"/>
    <w:rsid w:val="0065448D"/>
    <w:rsid w:val="006722CE"/>
    <w:rsid w:val="00674754"/>
    <w:rsid w:val="00682188"/>
    <w:rsid w:val="0068318F"/>
    <w:rsid w:val="00684B62"/>
    <w:rsid w:val="00695C76"/>
    <w:rsid w:val="00697106"/>
    <w:rsid w:val="006A1346"/>
    <w:rsid w:val="006A1435"/>
    <w:rsid w:val="006A75BE"/>
    <w:rsid w:val="006B567C"/>
    <w:rsid w:val="006C1766"/>
    <w:rsid w:val="006C32D2"/>
    <w:rsid w:val="006C4EA8"/>
    <w:rsid w:val="006D03D5"/>
    <w:rsid w:val="006D60E6"/>
    <w:rsid w:val="006E1588"/>
    <w:rsid w:val="006E32F3"/>
    <w:rsid w:val="006E4C65"/>
    <w:rsid w:val="006E7425"/>
    <w:rsid w:val="006F3B36"/>
    <w:rsid w:val="006F4E03"/>
    <w:rsid w:val="006F5065"/>
    <w:rsid w:val="006F5336"/>
    <w:rsid w:val="00705168"/>
    <w:rsid w:val="0070568C"/>
    <w:rsid w:val="00711FF1"/>
    <w:rsid w:val="007152A7"/>
    <w:rsid w:val="0071544E"/>
    <w:rsid w:val="0072289F"/>
    <w:rsid w:val="007238B9"/>
    <w:rsid w:val="00726673"/>
    <w:rsid w:val="00726BCF"/>
    <w:rsid w:val="00731770"/>
    <w:rsid w:val="00733F4D"/>
    <w:rsid w:val="007511B1"/>
    <w:rsid w:val="00756156"/>
    <w:rsid w:val="00761ED3"/>
    <w:rsid w:val="007627E9"/>
    <w:rsid w:val="00763D9C"/>
    <w:rsid w:val="00770C24"/>
    <w:rsid w:val="00773915"/>
    <w:rsid w:val="00777899"/>
    <w:rsid w:val="00783668"/>
    <w:rsid w:val="00785F62"/>
    <w:rsid w:val="00792BE3"/>
    <w:rsid w:val="007945EB"/>
    <w:rsid w:val="0079484B"/>
    <w:rsid w:val="00797DD8"/>
    <w:rsid w:val="007B193F"/>
    <w:rsid w:val="007B5C09"/>
    <w:rsid w:val="007B68CA"/>
    <w:rsid w:val="007B6BF5"/>
    <w:rsid w:val="007B7090"/>
    <w:rsid w:val="007C48D5"/>
    <w:rsid w:val="007D3871"/>
    <w:rsid w:val="007D64F5"/>
    <w:rsid w:val="007E4808"/>
    <w:rsid w:val="007E5D0A"/>
    <w:rsid w:val="007E7364"/>
    <w:rsid w:val="007F1DE0"/>
    <w:rsid w:val="007F3B82"/>
    <w:rsid w:val="007F4295"/>
    <w:rsid w:val="007F55FC"/>
    <w:rsid w:val="007F7B46"/>
    <w:rsid w:val="00800FA8"/>
    <w:rsid w:val="008059E3"/>
    <w:rsid w:val="00807683"/>
    <w:rsid w:val="0081365D"/>
    <w:rsid w:val="00817209"/>
    <w:rsid w:val="008243C5"/>
    <w:rsid w:val="00824B9E"/>
    <w:rsid w:val="00826A9D"/>
    <w:rsid w:val="00830BCF"/>
    <w:rsid w:val="00831FD4"/>
    <w:rsid w:val="008322BB"/>
    <w:rsid w:val="0084022D"/>
    <w:rsid w:val="00853EEB"/>
    <w:rsid w:val="008559A8"/>
    <w:rsid w:val="008750B9"/>
    <w:rsid w:val="0088015E"/>
    <w:rsid w:val="0088045D"/>
    <w:rsid w:val="008901A5"/>
    <w:rsid w:val="00890CCD"/>
    <w:rsid w:val="00891EF3"/>
    <w:rsid w:val="00897F8D"/>
    <w:rsid w:val="008A7765"/>
    <w:rsid w:val="008B164F"/>
    <w:rsid w:val="008B7750"/>
    <w:rsid w:val="008C3610"/>
    <w:rsid w:val="008D381D"/>
    <w:rsid w:val="008D4C0A"/>
    <w:rsid w:val="008D7337"/>
    <w:rsid w:val="008E1856"/>
    <w:rsid w:val="008E1E1B"/>
    <w:rsid w:val="008E258C"/>
    <w:rsid w:val="008E2818"/>
    <w:rsid w:val="008E42A4"/>
    <w:rsid w:val="008F083B"/>
    <w:rsid w:val="008F6618"/>
    <w:rsid w:val="00903BA9"/>
    <w:rsid w:val="00912E6C"/>
    <w:rsid w:val="009148A5"/>
    <w:rsid w:val="009148C7"/>
    <w:rsid w:val="00916F6D"/>
    <w:rsid w:val="00922D22"/>
    <w:rsid w:val="00926903"/>
    <w:rsid w:val="00932518"/>
    <w:rsid w:val="00936592"/>
    <w:rsid w:val="0094286C"/>
    <w:rsid w:val="00943E8C"/>
    <w:rsid w:val="009443F1"/>
    <w:rsid w:val="00952CDF"/>
    <w:rsid w:val="009535B0"/>
    <w:rsid w:val="00956E6A"/>
    <w:rsid w:val="0095763A"/>
    <w:rsid w:val="00960FD6"/>
    <w:rsid w:val="00964131"/>
    <w:rsid w:val="0096775A"/>
    <w:rsid w:val="0097492A"/>
    <w:rsid w:val="0097746C"/>
    <w:rsid w:val="009779C5"/>
    <w:rsid w:val="0098615A"/>
    <w:rsid w:val="009869D1"/>
    <w:rsid w:val="00991EB0"/>
    <w:rsid w:val="00995E2A"/>
    <w:rsid w:val="00997341"/>
    <w:rsid w:val="009A0ABF"/>
    <w:rsid w:val="009B7EBB"/>
    <w:rsid w:val="009C0096"/>
    <w:rsid w:val="009C10E2"/>
    <w:rsid w:val="009C242E"/>
    <w:rsid w:val="009D3DCD"/>
    <w:rsid w:val="009D6A03"/>
    <w:rsid w:val="009D7316"/>
    <w:rsid w:val="009E33FD"/>
    <w:rsid w:val="009E4F2E"/>
    <w:rsid w:val="009E5144"/>
    <w:rsid w:val="009F2EA5"/>
    <w:rsid w:val="009F7810"/>
    <w:rsid w:val="00A01B72"/>
    <w:rsid w:val="00A0289C"/>
    <w:rsid w:val="00A02B9D"/>
    <w:rsid w:val="00A03813"/>
    <w:rsid w:val="00A07FD5"/>
    <w:rsid w:val="00A11BC3"/>
    <w:rsid w:val="00A1677A"/>
    <w:rsid w:val="00A31590"/>
    <w:rsid w:val="00A31C8A"/>
    <w:rsid w:val="00A32070"/>
    <w:rsid w:val="00A33043"/>
    <w:rsid w:val="00A33225"/>
    <w:rsid w:val="00A437D0"/>
    <w:rsid w:val="00A45FD6"/>
    <w:rsid w:val="00A522B0"/>
    <w:rsid w:val="00A6406F"/>
    <w:rsid w:val="00A650B1"/>
    <w:rsid w:val="00A705D0"/>
    <w:rsid w:val="00A73E5F"/>
    <w:rsid w:val="00A7467E"/>
    <w:rsid w:val="00A753B7"/>
    <w:rsid w:val="00A76AA7"/>
    <w:rsid w:val="00A77674"/>
    <w:rsid w:val="00A85783"/>
    <w:rsid w:val="00A865D0"/>
    <w:rsid w:val="00A90330"/>
    <w:rsid w:val="00A952EC"/>
    <w:rsid w:val="00A95BA6"/>
    <w:rsid w:val="00A971B7"/>
    <w:rsid w:val="00AA6A6C"/>
    <w:rsid w:val="00AB444A"/>
    <w:rsid w:val="00AC7431"/>
    <w:rsid w:val="00AE0D67"/>
    <w:rsid w:val="00AE2B66"/>
    <w:rsid w:val="00AE40DD"/>
    <w:rsid w:val="00AE76F9"/>
    <w:rsid w:val="00AF7A2F"/>
    <w:rsid w:val="00B02D36"/>
    <w:rsid w:val="00B04E58"/>
    <w:rsid w:val="00B10041"/>
    <w:rsid w:val="00B163EC"/>
    <w:rsid w:val="00B2170E"/>
    <w:rsid w:val="00B22BD1"/>
    <w:rsid w:val="00B25BDF"/>
    <w:rsid w:val="00B30A01"/>
    <w:rsid w:val="00B31170"/>
    <w:rsid w:val="00B418C7"/>
    <w:rsid w:val="00B41ABA"/>
    <w:rsid w:val="00B43139"/>
    <w:rsid w:val="00B50CA0"/>
    <w:rsid w:val="00B51881"/>
    <w:rsid w:val="00B51D89"/>
    <w:rsid w:val="00B52CE5"/>
    <w:rsid w:val="00B55891"/>
    <w:rsid w:val="00B611AC"/>
    <w:rsid w:val="00B70F0D"/>
    <w:rsid w:val="00B74581"/>
    <w:rsid w:val="00B77FF4"/>
    <w:rsid w:val="00B80947"/>
    <w:rsid w:val="00B84D67"/>
    <w:rsid w:val="00B85CBE"/>
    <w:rsid w:val="00B91787"/>
    <w:rsid w:val="00B967DA"/>
    <w:rsid w:val="00BB1840"/>
    <w:rsid w:val="00BC0AB7"/>
    <w:rsid w:val="00BC20CB"/>
    <w:rsid w:val="00BC2A37"/>
    <w:rsid w:val="00BC2E58"/>
    <w:rsid w:val="00BC3957"/>
    <w:rsid w:val="00BD031C"/>
    <w:rsid w:val="00BD34C5"/>
    <w:rsid w:val="00BD6CEE"/>
    <w:rsid w:val="00BE654A"/>
    <w:rsid w:val="00BF1AAE"/>
    <w:rsid w:val="00BF1EA5"/>
    <w:rsid w:val="00BF38BC"/>
    <w:rsid w:val="00BF7932"/>
    <w:rsid w:val="00C046C1"/>
    <w:rsid w:val="00C05633"/>
    <w:rsid w:val="00C06191"/>
    <w:rsid w:val="00C068BE"/>
    <w:rsid w:val="00C1317B"/>
    <w:rsid w:val="00C15C11"/>
    <w:rsid w:val="00C16BFB"/>
    <w:rsid w:val="00C16D82"/>
    <w:rsid w:val="00C2020E"/>
    <w:rsid w:val="00C216F8"/>
    <w:rsid w:val="00C26E76"/>
    <w:rsid w:val="00C2735C"/>
    <w:rsid w:val="00C36BAA"/>
    <w:rsid w:val="00C44F79"/>
    <w:rsid w:val="00C5057F"/>
    <w:rsid w:val="00C57B92"/>
    <w:rsid w:val="00C630C0"/>
    <w:rsid w:val="00C64A62"/>
    <w:rsid w:val="00C703C0"/>
    <w:rsid w:val="00C749A4"/>
    <w:rsid w:val="00C773BD"/>
    <w:rsid w:val="00C80B14"/>
    <w:rsid w:val="00C91550"/>
    <w:rsid w:val="00C93975"/>
    <w:rsid w:val="00C95D3D"/>
    <w:rsid w:val="00C97266"/>
    <w:rsid w:val="00CA0D81"/>
    <w:rsid w:val="00CA3056"/>
    <w:rsid w:val="00CB1C2F"/>
    <w:rsid w:val="00CB315A"/>
    <w:rsid w:val="00CC0C1A"/>
    <w:rsid w:val="00CC6F70"/>
    <w:rsid w:val="00CC7AA5"/>
    <w:rsid w:val="00CD0EBB"/>
    <w:rsid w:val="00CD686D"/>
    <w:rsid w:val="00CE78B1"/>
    <w:rsid w:val="00CF1E2F"/>
    <w:rsid w:val="00D01A97"/>
    <w:rsid w:val="00D0439A"/>
    <w:rsid w:val="00D057A6"/>
    <w:rsid w:val="00D077D9"/>
    <w:rsid w:val="00D22E8B"/>
    <w:rsid w:val="00D2574E"/>
    <w:rsid w:val="00D33D60"/>
    <w:rsid w:val="00D35226"/>
    <w:rsid w:val="00D35BE9"/>
    <w:rsid w:val="00D36BFC"/>
    <w:rsid w:val="00D432A8"/>
    <w:rsid w:val="00D43CB7"/>
    <w:rsid w:val="00D45337"/>
    <w:rsid w:val="00D53DBD"/>
    <w:rsid w:val="00D54289"/>
    <w:rsid w:val="00D5651D"/>
    <w:rsid w:val="00D63FB1"/>
    <w:rsid w:val="00D65BCF"/>
    <w:rsid w:val="00D67043"/>
    <w:rsid w:val="00D7009E"/>
    <w:rsid w:val="00D72548"/>
    <w:rsid w:val="00D73479"/>
    <w:rsid w:val="00D74CD5"/>
    <w:rsid w:val="00D76C7C"/>
    <w:rsid w:val="00D809AE"/>
    <w:rsid w:val="00D8129E"/>
    <w:rsid w:val="00D84A4C"/>
    <w:rsid w:val="00D903C1"/>
    <w:rsid w:val="00D95AFA"/>
    <w:rsid w:val="00D96248"/>
    <w:rsid w:val="00D979BF"/>
    <w:rsid w:val="00DA1A00"/>
    <w:rsid w:val="00DA6400"/>
    <w:rsid w:val="00DA709E"/>
    <w:rsid w:val="00DB617A"/>
    <w:rsid w:val="00DC39B7"/>
    <w:rsid w:val="00DC4182"/>
    <w:rsid w:val="00DC4BFA"/>
    <w:rsid w:val="00DC6F71"/>
    <w:rsid w:val="00DD0835"/>
    <w:rsid w:val="00DD4762"/>
    <w:rsid w:val="00DD725F"/>
    <w:rsid w:val="00DE13CA"/>
    <w:rsid w:val="00DE51A8"/>
    <w:rsid w:val="00DF59C4"/>
    <w:rsid w:val="00DF67A2"/>
    <w:rsid w:val="00E0698D"/>
    <w:rsid w:val="00E07716"/>
    <w:rsid w:val="00E20B71"/>
    <w:rsid w:val="00E24E2D"/>
    <w:rsid w:val="00E27889"/>
    <w:rsid w:val="00E3028F"/>
    <w:rsid w:val="00E3778F"/>
    <w:rsid w:val="00E42288"/>
    <w:rsid w:val="00E43C79"/>
    <w:rsid w:val="00E5366D"/>
    <w:rsid w:val="00E54769"/>
    <w:rsid w:val="00E5730B"/>
    <w:rsid w:val="00E61A00"/>
    <w:rsid w:val="00E67544"/>
    <w:rsid w:val="00E756FB"/>
    <w:rsid w:val="00E763AD"/>
    <w:rsid w:val="00E841E6"/>
    <w:rsid w:val="00E91899"/>
    <w:rsid w:val="00E93049"/>
    <w:rsid w:val="00E95AD5"/>
    <w:rsid w:val="00EA1B6C"/>
    <w:rsid w:val="00EC3825"/>
    <w:rsid w:val="00EC5CE3"/>
    <w:rsid w:val="00ED5E6D"/>
    <w:rsid w:val="00EE308C"/>
    <w:rsid w:val="00EF1372"/>
    <w:rsid w:val="00EF1798"/>
    <w:rsid w:val="00EF1D43"/>
    <w:rsid w:val="00F01174"/>
    <w:rsid w:val="00F10BEF"/>
    <w:rsid w:val="00F175C0"/>
    <w:rsid w:val="00F21B55"/>
    <w:rsid w:val="00F2236A"/>
    <w:rsid w:val="00F22B2E"/>
    <w:rsid w:val="00F257A7"/>
    <w:rsid w:val="00F27BD7"/>
    <w:rsid w:val="00F328CC"/>
    <w:rsid w:val="00F342C2"/>
    <w:rsid w:val="00F478B2"/>
    <w:rsid w:val="00F559E3"/>
    <w:rsid w:val="00F57A3A"/>
    <w:rsid w:val="00F63954"/>
    <w:rsid w:val="00F6590A"/>
    <w:rsid w:val="00F66B69"/>
    <w:rsid w:val="00F67BB0"/>
    <w:rsid w:val="00F76814"/>
    <w:rsid w:val="00F843E7"/>
    <w:rsid w:val="00F84AAC"/>
    <w:rsid w:val="00F850A0"/>
    <w:rsid w:val="00F854F8"/>
    <w:rsid w:val="00F904A8"/>
    <w:rsid w:val="00FA3AF4"/>
    <w:rsid w:val="00FA62AE"/>
    <w:rsid w:val="00FB1A08"/>
    <w:rsid w:val="00FB4AD8"/>
    <w:rsid w:val="00FB61F9"/>
    <w:rsid w:val="00FB771E"/>
    <w:rsid w:val="00FC4F11"/>
    <w:rsid w:val="00FD0603"/>
    <w:rsid w:val="00FD6C23"/>
    <w:rsid w:val="00FE5A4D"/>
    <w:rsid w:val="00FF3897"/>
    <w:rsid w:val="00FF6BBC"/>
    <w:rsid w:val="00FF6DB5"/>
    <w:rsid w:val="08E6F2CD"/>
    <w:rsid w:val="1A4DF18E"/>
    <w:rsid w:val="1CB1EBD6"/>
    <w:rsid w:val="2834379C"/>
    <w:rsid w:val="3D76F7C4"/>
    <w:rsid w:val="4597FB28"/>
    <w:rsid w:val="475E9067"/>
    <w:rsid w:val="4DBAD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23386"/>
  <w15:docId w15:val="{90F350F6-657D-432F-A603-2D53B0B5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6F"/>
  </w:style>
  <w:style w:type="paragraph" w:styleId="Heading1">
    <w:name w:val="heading 1"/>
    <w:basedOn w:val="Normal"/>
    <w:next w:val="Normal"/>
    <w:link w:val="Heading1Char"/>
    <w:qFormat/>
    <w:rsid w:val="008E2818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caps/>
      <w:sz w:val="20"/>
      <w:szCs w:val="20"/>
      <w:lang w:val="en-AU"/>
    </w:rPr>
  </w:style>
  <w:style w:type="paragraph" w:styleId="Heading2">
    <w:name w:val="heading 2"/>
    <w:aliases w:val="Heading (No Space)"/>
    <w:basedOn w:val="Normal"/>
    <w:next w:val="Normal"/>
    <w:link w:val="Heading2Char"/>
    <w:uiPriority w:val="9"/>
    <w:unhideWhenUsed/>
    <w:qFormat/>
    <w:rsid w:val="00D81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2F3"/>
  </w:style>
  <w:style w:type="paragraph" w:styleId="Footer">
    <w:name w:val="footer"/>
    <w:basedOn w:val="Normal"/>
    <w:link w:val="FooterChar"/>
    <w:uiPriority w:val="99"/>
    <w:unhideWhenUsed/>
    <w:rsid w:val="006E3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2F3"/>
  </w:style>
  <w:style w:type="paragraph" w:styleId="BodyText">
    <w:name w:val="Body Text"/>
    <w:basedOn w:val="Normal"/>
    <w:link w:val="BodyTextChar"/>
    <w:rsid w:val="00D84A4C"/>
    <w:pPr>
      <w:numPr>
        <w:ilvl w:val="12"/>
      </w:numPr>
      <w:spacing w:after="0" w:line="240" w:lineRule="auto"/>
    </w:pPr>
    <w:rPr>
      <w:rFonts w:ascii="Arial Narrow" w:eastAsia="Times New Roman" w:hAnsi="Arial Narrow" w:cs="Times New Roman"/>
      <w:sz w:val="1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D84A4C"/>
    <w:rPr>
      <w:rFonts w:ascii="Arial Narrow" w:eastAsia="Times New Roman" w:hAnsi="Arial Narrow" w:cs="Times New Roman"/>
      <w:sz w:val="18"/>
      <w:szCs w:val="20"/>
      <w:lang w:val="en-AU"/>
    </w:rPr>
  </w:style>
  <w:style w:type="paragraph" w:styleId="BodyText3">
    <w:name w:val="Body Text 3"/>
    <w:basedOn w:val="Normal"/>
    <w:link w:val="BodyText3Char"/>
    <w:rsid w:val="00D84A4C"/>
    <w:pPr>
      <w:spacing w:line="240" w:lineRule="auto"/>
    </w:pPr>
    <w:rPr>
      <w:rFonts w:ascii="Arial" w:eastAsia="Times New Roman" w:hAnsi="Arial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D84A4C"/>
    <w:rPr>
      <w:rFonts w:ascii="Arial" w:eastAsia="Times New Roman" w:hAnsi="Arial" w:cs="Times New Roman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rsid w:val="008E2818"/>
    <w:rPr>
      <w:rFonts w:ascii="Arial Narrow" w:eastAsia="Times New Roman" w:hAnsi="Arial Narrow" w:cs="Times New Roman"/>
      <w:b/>
      <w:caps/>
      <w:sz w:val="20"/>
      <w:szCs w:val="20"/>
      <w:lang w:val="en-AU"/>
    </w:rPr>
  </w:style>
  <w:style w:type="paragraph" w:styleId="NoSpacing">
    <w:name w:val="No Spacing"/>
    <w:uiPriority w:val="1"/>
    <w:qFormat/>
    <w:rsid w:val="00D8129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8129E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2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129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81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Heading (No Space) Char"/>
    <w:basedOn w:val="DefaultParagraphFont"/>
    <w:link w:val="Heading2"/>
    <w:uiPriority w:val="9"/>
    <w:rsid w:val="00D81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C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597"/>
    <w:rPr>
      <w:b/>
      <w:bCs/>
      <w:sz w:val="20"/>
      <w:szCs w:val="20"/>
    </w:rPr>
  </w:style>
  <w:style w:type="paragraph" w:customStyle="1" w:styleId="BulletPoints">
    <w:name w:val="Bullet Points"/>
    <w:basedOn w:val="Normal"/>
    <w:link w:val="BulletPointsChar"/>
    <w:qFormat/>
    <w:rsid w:val="00695C76"/>
    <w:pPr>
      <w:numPr>
        <w:numId w:val="25"/>
      </w:numPr>
      <w:spacing w:before="0" w:after="240" w:line="240" w:lineRule="auto"/>
      <w:jc w:val="both"/>
    </w:pPr>
    <w:rPr>
      <w:rFonts w:ascii="Calibri" w:eastAsia="Times New Roman" w:hAnsi="Calibri" w:cs="Calibri"/>
      <w:sz w:val="20"/>
      <w:szCs w:val="20"/>
      <w:lang w:val="en-AU"/>
    </w:rPr>
  </w:style>
  <w:style w:type="character" w:customStyle="1" w:styleId="BulletPointsChar">
    <w:name w:val="Bullet Points Char"/>
    <w:basedOn w:val="DefaultParagraphFont"/>
    <w:link w:val="BulletPoints"/>
    <w:rsid w:val="00695C76"/>
    <w:rPr>
      <w:rFonts w:ascii="Calibri" w:eastAsia="Times New Roman" w:hAnsi="Calibri" w:cs="Calibri"/>
      <w:sz w:val="20"/>
      <w:szCs w:val="20"/>
      <w:lang w:val="en-AU"/>
    </w:rPr>
  </w:style>
  <w:style w:type="paragraph" w:customStyle="1" w:styleId="PDSubtitle">
    <w:name w:val="PD Subtitle"/>
    <w:basedOn w:val="Normal"/>
    <w:link w:val="PDSubtitleChar"/>
    <w:qFormat/>
    <w:rsid w:val="00B30A01"/>
    <w:pPr>
      <w:spacing w:before="0" w:after="0" w:line="240" w:lineRule="auto"/>
      <w:jc w:val="both"/>
    </w:pPr>
    <w:rPr>
      <w:rFonts w:ascii="Calibri" w:eastAsia="Times New Roman" w:hAnsi="Calibri" w:cs="Calibri"/>
      <w:b/>
      <w:sz w:val="20"/>
      <w:szCs w:val="20"/>
    </w:rPr>
  </w:style>
  <w:style w:type="character" w:customStyle="1" w:styleId="PDSubtitleChar">
    <w:name w:val="PD Subtitle Char"/>
    <w:basedOn w:val="DefaultParagraphFont"/>
    <w:link w:val="PDSubtitle"/>
    <w:rsid w:val="00B30A01"/>
    <w:rPr>
      <w:rFonts w:ascii="Calibri" w:eastAsia="Times New Roman" w:hAnsi="Calibri" w:cs="Calibri"/>
      <w:b/>
      <w:sz w:val="20"/>
      <w:szCs w:val="20"/>
    </w:rPr>
  </w:style>
  <w:style w:type="paragraph" w:customStyle="1" w:styleId="BulletPoint-PersonSpecification">
    <w:name w:val="Bullet Point - Person Specification"/>
    <w:basedOn w:val="Normal"/>
    <w:link w:val="BulletPoint-PersonSpecificationChar"/>
    <w:qFormat/>
    <w:rsid w:val="00761ED3"/>
    <w:pPr>
      <w:numPr>
        <w:numId w:val="37"/>
      </w:numPr>
      <w:spacing w:before="0"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BulletPoint-PersonSpecificationChar">
    <w:name w:val="Bullet Point - Person Specification Char"/>
    <w:basedOn w:val="DefaultParagraphFont"/>
    <w:link w:val="BulletPoint-PersonSpecification"/>
    <w:rsid w:val="00761ED3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2530FC1B62546BBC56310AEFEEDB0" ma:contentTypeVersion="25" ma:contentTypeDescription="Create a new document." ma:contentTypeScope="" ma:versionID="e92617b7c11c04838671cd2549e2c8ec">
  <xsd:schema xmlns:xsd="http://www.w3.org/2001/XMLSchema" xmlns:xs="http://www.w3.org/2001/XMLSchema" xmlns:p="http://schemas.microsoft.com/office/2006/metadata/properties" xmlns:ns2="ce05971a-a515-4662-bcf6-98e32d0a9bd9" xmlns:ns3="f951bb78-fd82-4be7-a14d-b9c1d2533135" targetNamespace="http://schemas.microsoft.com/office/2006/metadata/properties" ma:root="true" ma:fieldsID="952837f21afeddac19ce9b57d65f766d" ns2:_="" ns3:_="">
    <xsd:import namespace="ce05971a-a515-4662-bcf6-98e32d0a9bd9"/>
    <xsd:import namespace="f951bb78-fd82-4be7-a14d-b9c1d2533135"/>
    <xsd:element name="properties">
      <xsd:complexType>
        <xsd:sequence>
          <xsd:element name="documentManagement">
            <xsd:complexType>
              <xsd:all>
                <xsd:element ref="ns2:ParentJobDescriptionRequest" minOccurs="0"/>
                <xsd:element ref="ns3:HRAdvisor" minOccurs="0"/>
                <xsd:element ref="ns3:PositionType" minOccurs="0"/>
                <xsd:element ref="ns3:RemunerationBand" minOccurs="0"/>
                <xsd:element ref="ns3:ReportsTo" minOccurs="0"/>
                <xsd:element ref="ns3:StandardJobDescription" minOccurs="0"/>
                <xsd:element ref="ns2:Archiv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971a-a515-4662-bcf6-98e32d0a9bd9" elementFormDefault="qualified">
    <xsd:import namespace="http://schemas.microsoft.com/office/2006/documentManagement/types"/>
    <xsd:import namespace="http://schemas.microsoft.com/office/infopath/2007/PartnerControls"/>
    <xsd:element name="ParentJobDescriptionRequest" ma:index="2" nillable="true" ma:displayName="Parent Job Description Request" ma:list="{827d7c4f-b36c-46bb-bc39-4171130579c6}" ma:internalName="ParentJobDescriptionRequest" ma:readOnly="false" ma:showField="Title">
      <xsd:simpleType>
        <xsd:restriction base="dms:Lookup"/>
      </xsd:simpleType>
    </xsd:element>
    <xsd:element name="Archive" ma:index="8" nillable="true" ma:displayName="Archive" ma:default="0" ma:internalName="Archive" ma:readOnly="false">
      <xsd:simpleType>
        <xsd:restriction base="dms:Boolean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bb78-fd82-4be7-a14d-b9c1d2533135" elementFormDefault="qualified">
    <xsd:import namespace="http://schemas.microsoft.com/office/2006/documentManagement/types"/>
    <xsd:import namespace="http://schemas.microsoft.com/office/infopath/2007/PartnerControls"/>
    <xsd:element name="HRAdvisor" ma:index="3" nillable="true" ma:displayName="People &amp; Culture Business Partner" ma:list="UserInfo" ma:SharePointGroup="0" ma:internalName="HRAd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Type" ma:index="4" nillable="true" ma:displayName="Position Type" ma:default="Academic" ma:format="Dropdown" ma:internalName="PositionType" ma:readOnly="false">
      <xsd:simpleType>
        <xsd:restriction base="dms:Choice">
          <xsd:enumeration value="Academic"/>
          <xsd:enumeration value="Professional"/>
          <xsd:enumeration value="Managerial"/>
        </xsd:restriction>
      </xsd:simpleType>
    </xsd:element>
    <xsd:element name="RemunerationBand" ma:index="5" nillable="true" ma:displayName="Remuneration Band" ma:list="{e688206b-6b01-4579-93fe-60ddc6b60504}" ma:internalName="RemunerationBand" ma:readOnly="false" ma:showField="Title" ma:web="f951bb78-fd82-4be7-a14d-b9c1d2533135">
      <xsd:simpleType>
        <xsd:restriction base="dms:Lookup"/>
      </xsd:simpleType>
    </xsd:element>
    <xsd:element name="ReportsTo" ma:index="6" nillable="true" ma:displayName="Reports To" ma:list="UserInfo" ma:SharePointGroup="0" ma:internalName="Reports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ndardJobDescription" ma:index="7" nillable="true" ma:displayName="Standard Job Description" ma:default="0" ma:internalName="StandardJobDescription" ma:readOnly="false">
      <xsd:simpleType>
        <xsd:restriction base="dms:Boolean"/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JobDescriptionRequest xmlns="ce05971a-a515-4662-bcf6-98e32d0a9bd9" xsi:nil="true"/>
    <RemunerationBand xmlns="f951bb78-fd82-4be7-a14d-b9c1d2533135" xsi:nil="true"/>
    <StandardJobDescription xmlns="f951bb78-fd82-4be7-a14d-b9c1d2533135">false</StandardJobDescription>
    <PositionType xmlns="f951bb78-fd82-4be7-a14d-b9c1d2533135">Academic</PositionType>
    <Archive xmlns="ce05971a-a515-4662-bcf6-98e32d0a9bd9">false</Archive>
    <HRAdvisor xmlns="f951bb78-fd82-4be7-a14d-b9c1d2533135">
      <UserInfo>
        <DisplayName>Debbie White</DisplayName>
        <AccountId>82</AccountId>
        <AccountType/>
      </UserInfo>
    </HRAdvisor>
    <ReportsTo xmlns="f951bb78-fd82-4be7-a14d-b9c1d2533135">
      <UserInfo>
        <DisplayName>De Cleaver</DisplayName>
        <AccountId>684</AccountId>
        <AccountType/>
      </UserInfo>
    </Reports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FEC3-291D-49BD-B4BA-614CFF11C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D9C06-4396-4B1C-9249-D7E5BC2D6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5971a-a515-4662-bcf6-98e32d0a9bd9"/>
    <ds:schemaRef ds:uri="f951bb78-fd82-4be7-a14d-b9c1d2533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270D-05E6-4CB9-BF70-07C0B1735633}">
  <ds:schemaRefs>
    <ds:schemaRef ds:uri="http://schemas.microsoft.com/office/2006/metadata/properties"/>
    <ds:schemaRef ds:uri="http://schemas.microsoft.com/office/infopath/2007/PartnerControls"/>
    <ds:schemaRef ds:uri="ce05971a-a515-4662-bcf6-98e32d0a9bd9"/>
    <ds:schemaRef ds:uri="f951bb78-fd82-4be7-a14d-b9c1d2533135"/>
  </ds:schemaRefs>
</ds:datastoreItem>
</file>

<file path=customXml/itemProps4.xml><?xml version="1.0" encoding="utf-8"?>
<ds:datastoreItem xmlns:ds="http://schemas.openxmlformats.org/officeDocument/2006/customXml" ds:itemID="{BF2BA35E-051E-411D-9017-572D7124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2358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Wintec Template</vt:lpstr>
    </vt:vector>
  </TitlesOfParts>
  <Company>Wintec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Pūkenga Awhina (Bachelor of Midwifery) Maori-Pasifika Liaison</dc:title>
  <dc:subject/>
  <dc:creator>Anna Burns</dc:creator>
  <cp:keywords/>
  <cp:lastModifiedBy>De Cleaver</cp:lastModifiedBy>
  <cp:revision>2</cp:revision>
  <cp:lastPrinted>2014-04-16T12:18:00Z</cp:lastPrinted>
  <dcterms:created xsi:type="dcterms:W3CDTF">2025-08-26T08:59:00Z</dcterms:created>
  <dcterms:modified xsi:type="dcterms:W3CDTF">2025-08-26T08:59:00Z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0x010100B712530FC1B62546BBC56310AEFEEDB0</vt:lpwstr>
  </property>
  <property fmtid="{D5CDD505-2E9C-101B-9397-08002B2CF9AE}" pid="3" name="Classified">
    <vt:lpwstr>1;#Document|aa914bc3-2c82-4430-895b-dc253e8ad004</vt:lpwstr>
  </property>
  <property fmtid="{D5CDD505-2E9C-101B-9397-08002B2CF9AE}" pid="4" name="GrammarlyDocumentId">
    <vt:lpwstr>c3b4bf15-3854-43cb-9732-2baa9c357971</vt:lpwstr>
  </property>
</Properties>
</file>