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9F3A" w14:textId="72C41805" w:rsidR="00DE28BD" w:rsidRPr="00B553C3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Job Title: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proofErr w:type="spellStart"/>
      <w:r w:rsidR="009C26B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Kai</w:t>
      </w:r>
      <w:r w:rsidR="00DB08D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ā</w:t>
      </w:r>
      <w:r w:rsidR="009C26B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whina</w:t>
      </w:r>
      <w:proofErr w:type="spellEnd"/>
    </w:p>
    <w:p w14:paraId="00132920" w14:textId="5C2B7DC3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Department: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9C26B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Hauora Heretaunga</w:t>
      </w:r>
    </w:p>
    <w:p w14:paraId="7A1D54D0" w14:textId="7CDE741C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Responsible to:</w:t>
      </w: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4704D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Whanau Manaaki Lead</w:t>
      </w:r>
      <w:r w:rsidR="00DB08D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&amp; </w:t>
      </w:r>
      <w:r w:rsidR="004704D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Practi</w:t>
      </w:r>
      <w:r w:rsidR="00002C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ce</w:t>
      </w:r>
      <w:r w:rsidR="004704D1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Manager</w:t>
      </w:r>
    </w:p>
    <w:p w14:paraId="524BA580" w14:textId="25DDBC11" w:rsidR="004320C0" w:rsidRPr="00DE28BD" w:rsidRDefault="004320C0" w:rsidP="004320C0">
      <w:pPr>
        <w:tabs>
          <w:tab w:val="left" w:pos="2268"/>
        </w:tabs>
        <w:spacing w:after="200" w:line="276" w:lineRule="auto"/>
        <w:ind w:left="2265" w:hanging="2265"/>
        <w:jc w:val="both"/>
        <w:rPr>
          <w:rFonts w:ascii="Arial" w:eastAsiaTheme="minorHAnsi" w:hAnsi="Arial" w:cstheme="minorBidi"/>
          <w:sz w:val="22"/>
          <w:szCs w:val="22"/>
        </w:rPr>
      </w:pP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Purpose Statement:</w:t>
      </w: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Pr="00292224">
        <w:rPr>
          <w:rFonts w:ascii="Arial" w:eastAsiaTheme="minorHAnsi" w:hAnsi="Arial" w:cstheme="minorBidi"/>
          <w:sz w:val="22"/>
          <w:szCs w:val="22"/>
        </w:rPr>
        <w:t>T</w:t>
      </w:r>
      <w:r w:rsidR="004C6E96" w:rsidRPr="00292224">
        <w:rPr>
          <w:rFonts w:ascii="Arial" w:eastAsiaTheme="minorHAnsi" w:hAnsi="Arial" w:cstheme="minorBidi"/>
          <w:sz w:val="22"/>
          <w:szCs w:val="22"/>
        </w:rPr>
        <w:t xml:space="preserve">o </w:t>
      </w:r>
      <w:r w:rsidR="00380FBA" w:rsidRPr="00292224">
        <w:rPr>
          <w:rFonts w:ascii="Arial" w:eastAsiaTheme="minorHAnsi" w:hAnsi="Arial" w:cstheme="minorBidi"/>
          <w:sz w:val="22"/>
          <w:szCs w:val="22"/>
        </w:rPr>
        <w:t xml:space="preserve">provide support and </w:t>
      </w:r>
      <w:r w:rsidR="004C6E96" w:rsidRPr="00292224">
        <w:rPr>
          <w:rFonts w:ascii="Arial" w:eastAsiaTheme="minorHAnsi" w:hAnsi="Arial" w:cstheme="minorBidi"/>
          <w:sz w:val="22"/>
          <w:szCs w:val="22"/>
        </w:rPr>
        <w:t xml:space="preserve">improve access and the range of </w:t>
      </w:r>
      <w:r w:rsidR="00380FBA" w:rsidRPr="00292224">
        <w:rPr>
          <w:rFonts w:ascii="Arial" w:eastAsiaTheme="minorHAnsi" w:hAnsi="Arial" w:cstheme="minorBidi"/>
          <w:sz w:val="22"/>
          <w:szCs w:val="22"/>
        </w:rPr>
        <w:t>care delivered to wh</w:t>
      </w:r>
      <w:r w:rsidR="00380FBA" w:rsidRPr="00292224">
        <w:rPr>
          <w:rFonts w:ascii="Arial" w:eastAsiaTheme="minorHAnsi" w:hAnsi="Arial" w:cs="Arial"/>
          <w:sz w:val="22"/>
          <w:szCs w:val="22"/>
        </w:rPr>
        <w:t>ā</w:t>
      </w:r>
      <w:r w:rsidR="00380FBA" w:rsidRPr="00292224">
        <w:rPr>
          <w:rFonts w:ascii="Arial" w:eastAsiaTheme="minorHAnsi" w:hAnsi="Arial" w:cstheme="minorBidi"/>
          <w:sz w:val="22"/>
          <w:szCs w:val="22"/>
        </w:rPr>
        <w:t>nau as part of the Comprehensive Primary and Community Teams (CPCT) initiative.</w:t>
      </w:r>
    </w:p>
    <w:p w14:paraId="3B190361" w14:textId="77777777" w:rsidR="00B267A0" w:rsidRDefault="00B267A0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</w:p>
    <w:p w14:paraId="49A37EF3" w14:textId="71B5B0DB" w:rsidR="00F93E61" w:rsidRPr="00F93E61" w:rsidRDefault="00F93E61" w:rsidP="00F93E61">
      <w:pPr>
        <w:tabs>
          <w:tab w:val="left" w:pos="2268"/>
        </w:tabs>
        <w:spacing w:after="120" w:line="276" w:lineRule="auto"/>
        <w:ind w:left="2265" w:hanging="2265"/>
        <w:rPr>
          <w:rFonts w:ascii="Arial" w:eastAsiaTheme="minorHAnsi" w:hAnsi="Arial" w:cstheme="minorBidi"/>
          <w:b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>Mission:</w:t>
      </w: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Mauri Ora ki te Mana M</w:t>
      </w:r>
      <w:r w:rsidR="00BD1DD4"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ā</w:t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ori</w:t>
      </w:r>
    </w:p>
    <w:p w14:paraId="2049FA89" w14:textId="2B80BB1B" w:rsidR="00F93E61" w:rsidRPr="00F93E61" w:rsidRDefault="00F93E61" w:rsidP="00F93E61">
      <w:pPr>
        <w:tabs>
          <w:tab w:val="left" w:pos="2268"/>
        </w:tabs>
        <w:spacing w:after="240" w:line="276" w:lineRule="auto"/>
        <w:rPr>
          <w:rFonts w:ascii="Arial" w:eastAsiaTheme="minorHAnsi" w:hAnsi="Arial" w:cstheme="minorBidi"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="00BD1DD4" w:rsidRPr="00BD1DD4">
        <w:rPr>
          <w:rFonts w:ascii="Arial" w:eastAsiaTheme="minorHAnsi" w:hAnsi="Arial" w:cstheme="minorBidi"/>
          <w:sz w:val="22"/>
          <w:szCs w:val="22"/>
        </w:rPr>
        <w:t>Realising Whānau Potential</w:t>
      </w:r>
    </w:p>
    <w:p w14:paraId="511D0D78" w14:textId="77777777" w:rsidR="00D17A41" w:rsidRPr="00D17A41" w:rsidRDefault="00D17A41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Values: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D17A41">
        <w:rPr>
          <w:rFonts w:ascii="Arial" w:hAnsi="Arial" w:cs="Arial"/>
          <w:b/>
          <w:sz w:val="22"/>
          <w:szCs w:val="22"/>
        </w:rPr>
        <w:tab/>
      </w:r>
      <w:bookmarkStart w:id="0" w:name="_Hlk22049158"/>
      <w:r w:rsidRPr="00D17A41">
        <w:rPr>
          <w:rFonts w:ascii="Arial" w:hAnsi="Arial" w:cs="Arial"/>
          <w:b/>
          <w:sz w:val="22"/>
          <w:szCs w:val="22"/>
        </w:rPr>
        <w:t xml:space="preserve">Kotahitanga:  </w:t>
      </w:r>
      <w:r w:rsidRPr="00D17A41">
        <w:rPr>
          <w:rFonts w:ascii="Arial" w:hAnsi="Arial" w:cs="Arial"/>
          <w:sz w:val="22"/>
          <w:szCs w:val="22"/>
        </w:rPr>
        <w:t>We are kaupapa driven and work with each other and others to enhance Whānau potential</w:t>
      </w:r>
    </w:p>
    <w:p w14:paraId="629A9B2B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Wh</w:t>
      </w:r>
      <w:r w:rsidR="001B2309">
        <w:rPr>
          <w:rFonts w:ascii="Arial" w:hAnsi="Arial" w:cs="Arial"/>
          <w:b/>
          <w:sz w:val="22"/>
          <w:szCs w:val="22"/>
        </w:rPr>
        <w:t>a</w:t>
      </w:r>
      <w:r w:rsidRPr="00D17A41">
        <w:rPr>
          <w:rFonts w:ascii="Arial" w:hAnsi="Arial" w:cs="Arial"/>
          <w:b/>
          <w:sz w:val="22"/>
          <w:szCs w:val="22"/>
        </w:rPr>
        <w:t xml:space="preserve">naungatanga:  </w:t>
      </w:r>
      <w:r w:rsidRPr="00D17A41">
        <w:rPr>
          <w:rFonts w:ascii="Arial" w:hAnsi="Arial" w:cs="Arial"/>
          <w:sz w:val="22"/>
          <w:szCs w:val="22"/>
        </w:rPr>
        <w:t>We are customer/whānau driven and actively foster and form positive relationships, partnerships, alliances and connections</w:t>
      </w:r>
    </w:p>
    <w:p w14:paraId="603FB402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Kaitiakitanga:  </w:t>
      </w:r>
      <w:r w:rsidRPr="00D17A41">
        <w:rPr>
          <w:rFonts w:ascii="Arial" w:hAnsi="Arial" w:cs="Arial"/>
          <w:sz w:val="22"/>
          <w:szCs w:val="22"/>
        </w:rPr>
        <w:t>We exhibit custodianship and are stewards of our resources to advance the kaupapa</w:t>
      </w:r>
    </w:p>
    <w:p w14:paraId="06E9A671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Whakamana:  </w:t>
      </w:r>
      <w:r w:rsidRPr="00D17A41">
        <w:rPr>
          <w:rFonts w:ascii="Arial" w:hAnsi="Arial" w:cs="Arial"/>
          <w:sz w:val="22"/>
          <w:szCs w:val="22"/>
        </w:rPr>
        <w:t>We are outcome focused and recognise, respect and uphold mana.</w:t>
      </w:r>
    </w:p>
    <w:bookmarkEnd w:id="0"/>
    <w:p w14:paraId="4CA2FE3D" w14:textId="77777777" w:rsidR="00601A19" w:rsidRDefault="00601A19" w:rsidP="00D17A41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00450D" w14:textId="4789F856" w:rsidR="00D17A41" w:rsidRPr="00292224" w:rsidRDefault="00D17A41" w:rsidP="00D17A41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22049171"/>
      <w:r w:rsidRPr="00D17A41">
        <w:rPr>
          <w:rFonts w:ascii="Arial" w:hAnsi="Arial" w:cs="Arial"/>
          <w:b/>
          <w:sz w:val="22"/>
          <w:szCs w:val="22"/>
        </w:rPr>
        <w:t>Relationships: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292224">
        <w:rPr>
          <w:rFonts w:ascii="Arial" w:hAnsi="Arial" w:cs="Arial"/>
          <w:b/>
          <w:sz w:val="22"/>
          <w:szCs w:val="22"/>
        </w:rPr>
        <w:t>External</w:t>
      </w:r>
      <w:r w:rsidR="004704D1" w:rsidRPr="00292224">
        <w:rPr>
          <w:rFonts w:ascii="Arial" w:hAnsi="Arial" w:cs="Arial"/>
          <w:b/>
          <w:sz w:val="22"/>
          <w:szCs w:val="22"/>
        </w:rPr>
        <w:br/>
      </w:r>
      <w:r w:rsidR="004704D1" w:rsidRPr="00292224">
        <w:rPr>
          <w:rFonts w:ascii="Arial" w:hAnsi="Arial" w:cs="Arial"/>
          <w:b/>
          <w:sz w:val="22"/>
          <w:szCs w:val="22"/>
        </w:rPr>
        <w:tab/>
      </w:r>
      <w:r w:rsidR="004704D1" w:rsidRPr="00292224">
        <w:rPr>
          <w:rFonts w:ascii="Arial" w:hAnsi="Arial" w:cs="Arial"/>
          <w:bCs/>
          <w:sz w:val="22"/>
          <w:szCs w:val="22"/>
        </w:rPr>
        <w:t>Whanau, other Health providers and community services</w:t>
      </w:r>
    </w:p>
    <w:p w14:paraId="3965C3DD" w14:textId="77777777" w:rsidR="00137634" w:rsidRPr="00292224" w:rsidRDefault="00137634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1017BB59" w14:textId="483B1896" w:rsidR="00D17A41" w:rsidRPr="004704D1" w:rsidRDefault="00D17A41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bCs/>
          <w:color w:val="000000"/>
          <w:sz w:val="22"/>
          <w:szCs w:val="22"/>
          <w:lang w:val="en-AU"/>
        </w:rPr>
      </w:pPr>
      <w:r w:rsidRPr="00292224">
        <w:rPr>
          <w:rFonts w:ascii="Arial" w:hAnsi="Arial" w:cs="Arial"/>
          <w:b/>
          <w:color w:val="000000"/>
          <w:sz w:val="22"/>
          <w:szCs w:val="22"/>
          <w:lang w:val="en-AU"/>
        </w:rPr>
        <w:t>Internal</w:t>
      </w:r>
      <w:r w:rsidR="004704D1" w:rsidRPr="00292224">
        <w:rPr>
          <w:rFonts w:ascii="Arial" w:hAnsi="Arial" w:cs="Arial"/>
          <w:b/>
          <w:color w:val="000000"/>
          <w:sz w:val="22"/>
          <w:szCs w:val="22"/>
          <w:lang w:val="en-AU"/>
        </w:rPr>
        <w:br/>
      </w:r>
      <w:r w:rsidR="004704D1" w:rsidRPr="00292224">
        <w:rPr>
          <w:rFonts w:ascii="Arial" w:hAnsi="Arial" w:cs="Arial"/>
          <w:bCs/>
          <w:color w:val="000000"/>
          <w:sz w:val="22"/>
          <w:szCs w:val="22"/>
          <w:lang w:val="en-AU"/>
        </w:rPr>
        <w:t>Hauora practice staff, Oranga Niho, other TToH services</w:t>
      </w:r>
    </w:p>
    <w:p w14:paraId="797AF270" w14:textId="77777777" w:rsid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 Bold" w:eastAsiaTheme="minorHAnsi" w:hAnsi="Arial Bold" w:cstheme="minorBidi"/>
          <w:b/>
          <w:sz w:val="22"/>
          <w:szCs w:val="22"/>
          <w:lang w:val="en-US"/>
        </w:rPr>
      </w:pPr>
    </w:p>
    <w:p w14:paraId="7CB399DC" w14:textId="72CA3E77" w:rsidR="00A34292" w:rsidRP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VCA Role: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="003C20D0">
        <w:rPr>
          <w:rFonts w:ascii="Arial" w:eastAsiaTheme="minorHAnsi" w:hAnsi="Arial" w:cs="Arial"/>
          <w:sz w:val="22"/>
          <w:szCs w:val="22"/>
          <w:lang w:val="en-US"/>
        </w:rPr>
        <w:t>Core Children’s worker</w:t>
      </w:r>
    </w:p>
    <w:p w14:paraId="112291C6" w14:textId="77777777" w:rsidR="00A34292" w:rsidRPr="00A34292" w:rsidRDefault="00A34292" w:rsidP="00A34292">
      <w:pPr>
        <w:tabs>
          <w:tab w:val="left" w:pos="2268"/>
        </w:tabs>
        <w:spacing w:before="120" w:after="120" w:line="276" w:lineRule="auto"/>
        <w:jc w:val="both"/>
        <w:rPr>
          <w:rFonts w:ascii="Arial" w:eastAsiaTheme="minorHAnsi" w:hAnsi="Arial" w:cs="Arial"/>
          <w:caps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Structure: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Refer to Structure Chart</w:t>
      </w:r>
    </w:p>
    <w:bookmarkEnd w:id="1"/>
    <w:p w14:paraId="763F0E5A" w14:textId="77777777" w:rsidR="0079010D" w:rsidRDefault="0079010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C168017" w14:textId="77777777" w:rsidR="004320C0" w:rsidRDefault="004320C0" w:rsidP="004320C0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 w:rsidRPr="004320C0">
        <w:rPr>
          <w:rFonts w:ascii="Arial" w:hAnsi="Arial" w:cs="Arial"/>
          <w:b/>
          <w:caps/>
          <w:sz w:val="28"/>
          <w:szCs w:val="28"/>
        </w:rPr>
        <w:lastRenderedPageBreak/>
        <w:t>Key Accountabilities</w:t>
      </w:r>
    </w:p>
    <w:p w14:paraId="363CD3B0" w14:textId="77777777" w:rsidR="006829AE" w:rsidRPr="00BD7485" w:rsidRDefault="006829AE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Kaupapa Te Taiwhenua o Heretaunga (TToH)</w:t>
      </w:r>
    </w:p>
    <w:p w14:paraId="5691DEFA" w14:textId="44E49A84" w:rsidR="006829AE" w:rsidRPr="00BD7485" w:rsidRDefault="006829AE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Contribute to the delivery of effective, integrated, whānau-focused services as part of a team and </w:t>
      </w:r>
      <w:r w:rsidR="0046495E" w:rsidRPr="00BD7485">
        <w:rPr>
          <w:rFonts w:ascii="Arial" w:eastAsiaTheme="minorHAnsi" w:hAnsi="Arial" w:cstheme="minorBidi"/>
          <w:sz w:val="22"/>
          <w:szCs w:val="22"/>
        </w:rPr>
        <w:t>individually.</w:t>
      </w:r>
    </w:p>
    <w:p w14:paraId="35240712" w14:textId="5BC33926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with manager and colleagues in a respectful and professional manner at all times</w:t>
      </w:r>
      <w:r w:rsidR="002425B6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BD7485">
        <w:rPr>
          <w:rFonts w:ascii="Arial" w:eastAsiaTheme="minorHAnsi" w:hAnsi="Arial" w:cstheme="minorBidi"/>
          <w:sz w:val="22"/>
          <w:szCs w:val="22"/>
        </w:rPr>
        <w:t>maintaining focus on the kaupapa and do</w:t>
      </w:r>
      <w:r w:rsidR="0091600F" w:rsidRPr="00BD7485">
        <w:rPr>
          <w:rFonts w:ascii="Arial" w:eastAsiaTheme="minorHAnsi" w:hAnsi="Arial" w:cstheme="minorBidi"/>
          <w:sz w:val="22"/>
          <w:szCs w:val="22"/>
        </w:rPr>
        <w:t>ing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what it takes to advance the kaupapa.</w:t>
      </w:r>
    </w:p>
    <w:p w14:paraId="423006BF" w14:textId="731816CC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Develop knowledge of the wider support network that TToH offers </w:t>
      </w:r>
      <w:proofErr w:type="gramStart"/>
      <w:r w:rsidRPr="00BD7485">
        <w:rPr>
          <w:rFonts w:ascii="Arial" w:eastAsiaTheme="minorHAnsi" w:hAnsi="Arial" w:cstheme="minorBidi"/>
          <w:sz w:val="22"/>
          <w:szCs w:val="22"/>
        </w:rPr>
        <w:t>whānau, and</w:t>
      </w:r>
      <w:proofErr w:type="gramEnd"/>
      <w:r w:rsidRPr="00BD7485">
        <w:rPr>
          <w:rFonts w:ascii="Arial" w:eastAsiaTheme="minorHAnsi" w:hAnsi="Arial" w:cstheme="minorBidi"/>
          <w:sz w:val="22"/>
          <w:szCs w:val="22"/>
        </w:rPr>
        <w:t xml:space="preserve"> promote whānau access to that </w:t>
      </w:r>
      <w:r w:rsidR="0046495E" w:rsidRPr="00BD7485">
        <w:rPr>
          <w:rFonts w:ascii="Arial" w:eastAsiaTheme="minorHAnsi" w:hAnsi="Arial" w:cstheme="minorBidi"/>
          <w:sz w:val="22"/>
          <w:szCs w:val="22"/>
        </w:rPr>
        <w:t>support.</w:t>
      </w:r>
    </w:p>
    <w:p w14:paraId="477F929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Understand and promote all aspects of the TToH Kaupapa</w:t>
      </w:r>
    </w:p>
    <w:p w14:paraId="0428B150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Adhere to and apply TToH values in all aspects of TToH’s work </w:t>
      </w:r>
    </w:p>
    <w:p w14:paraId="2826EB7B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kaupapa activities, including karakia, waiata and marae noho</w:t>
      </w:r>
    </w:p>
    <w:p w14:paraId="7824A7F8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Take opportunities for cultural development to advance understanding, competence and contribution to the kaupapa</w:t>
      </w:r>
    </w:p>
    <w:p w14:paraId="6AEA7E6D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Adhere to organisational and professional quality standards and work within team to promote continuous improvement of policies, procedures and practices</w:t>
      </w:r>
    </w:p>
    <w:p w14:paraId="4101126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regular peer supervision and/or professional supervision</w:t>
      </w:r>
    </w:p>
    <w:p w14:paraId="612D0975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in a reflective manner and take opportunities for self-development</w:t>
      </w:r>
    </w:p>
    <w:p w14:paraId="17D0C53E" w14:textId="77777777" w:rsidR="0091600F" w:rsidRPr="00BD7485" w:rsidRDefault="001732AA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Whānau Ora Practice</w:t>
      </w:r>
    </w:p>
    <w:p w14:paraId="3F2B990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Develop understanding of the communities that TToH works with</w:t>
      </w:r>
    </w:p>
    <w:p w14:paraId="069AF359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responsive to whanau needs and apply a holistic approach to aligning those needs, priorities and aspirations with the care and support they are offered  </w:t>
      </w:r>
    </w:p>
    <w:p w14:paraId="0176413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Apply Te Ao Māori world view, tikanga and TToH values, to establishing trust, building rapport, and working with whānau</w:t>
      </w:r>
    </w:p>
    <w:p w14:paraId="30B101C6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Set high expectations of success in outcomes for whānau. Empower, motivate, and build whānau capability and connectedness; support whānau toward achieving independence</w:t>
      </w:r>
    </w:p>
    <w:p w14:paraId="119DC926" w14:textId="77777777" w:rsidR="001732AA" w:rsidRPr="00BD7485" w:rsidRDefault="001732AA" w:rsidP="002609C4">
      <w:pPr>
        <w:numPr>
          <w:ilvl w:val="0"/>
          <w:numId w:val="19"/>
        </w:numPr>
        <w:spacing w:before="20" w:line="276" w:lineRule="auto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and maintain knowledge and understanding of TToH values and internal/external channels of care and support available for whānau</w:t>
      </w:r>
    </w:p>
    <w:p w14:paraId="6D3A68F7" w14:textId="77777777" w:rsidR="001732AA" w:rsidRPr="00BD7485" w:rsidRDefault="001732AA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color w:val="FF0000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collaboratively with other TToH staff to enable the provision of flexible and integrated care and support for whānau</w:t>
      </w:r>
    </w:p>
    <w:p w14:paraId="74D9D017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long-term relationships between TToH and whānau through contract activities, values-based support and cultural connection</w:t>
      </w:r>
    </w:p>
    <w:p w14:paraId="6310EA6E" w14:textId="77777777" w:rsidR="00380934" w:rsidRDefault="00380934">
      <w:pPr>
        <w:spacing w:after="200" w:line="276" w:lineRule="auto"/>
        <w:rPr>
          <w:rFonts w:ascii="Arial" w:hAnsi="Arial" w:cs="Arial"/>
          <w:b/>
          <w:i/>
          <w:color w:val="000000" w:themeColor="text1"/>
          <w:szCs w:val="24"/>
          <w:highlight w:val="yellow"/>
        </w:rPr>
      </w:pPr>
      <w:r>
        <w:rPr>
          <w:rFonts w:ascii="Arial" w:hAnsi="Arial" w:cs="Arial"/>
          <w:b/>
          <w:i/>
          <w:color w:val="000000" w:themeColor="text1"/>
          <w:szCs w:val="24"/>
          <w:highlight w:val="yellow"/>
        </w:rPr>
        <w:br w:type="page"/>
      </w:r>
    </w:p>
    <w:p w14:paraId="1AFE6357" w14:textId="77777777" w:rsidR="000E1FC2" w:rsidRPr="0046495E" w:rsidRDefault="00601A19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bookmarkStart w:id="2" w:name="_Hlk22049952"/>
      <w:r w:rsidRPr="0046495E">
        <w:rPr>
          <w:rFonts w:ascii="Arial" w:hAnsi="Arial" w:cs="Arial"/>
          <w:b/>
          <w:iCs/>
          <w:color w:val="000000" w:themeColor="text1"/>
          <w:szCs w:val="24"/>
        </w:rPr>
        <w:lastRenderedPageBreak/>
        <w:t>Role Specific Accountability</w:t>
      </w:r>
    </w:p>
    <w:p w14:paraId="126435C3" w14:textId="46A72993" w:rsidR="00380FBA" w:rsidRPr="0046495E" w:rsidRDefault="00380FBA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Assist the Hauora practice with recalls and follow up </w:t>
      </w:r>
      <w:r w:rsidR="00EC1F4F" w:rsidRPr="0046495E">
        <w:rPr>
          <w:rFonts w:ascii="Arial" w:hAnsi="Arial" w:cs="Arial"/>
          <w:iCs/>
          <w:sz w:val="22"/>
          <w:szCs w:val="22"/>
        </w:rPr>
        <w:t>with</w:t>
      </w:r>
      <w:r w:rsidRPr="0046495E">
        <w:rPr>
          <w:rFonts w:ascii="Arial" w:hAnsi="Arial" w:cs="Arial"/>
          <w:iCs/>
          <w:sz w:val="22"/>
          <w:szCs w:val="22"/>
        </w:rPr>
        <w:t xml:space="preserve"> </w:t>
      </w:r>
      <w:r w:rsidR="002F136B" w:rsidRPr="0046495E">
        <w:rPr>
          <w:rFonts w:ascii="Arial" w:hAnsi="Arial" w:cs="Arial"/>
          <w:iCs/>
          <w:sz w:val="22"/>
          <w:szCs w:val="22"/>
        </w:rPr>
        <w:t>hard-to-reach</w:t>
      </w:r>
      <w:r w:rsidRPr="0046495E">
        <w:rPr>
          <w:rFonts w:ascii="Arial" w:hAnsi="Arial" w:cs="Arial"/>
          <w:iCs/>
          <w:sz w:val="22"/>
          <w:szCs w:val="22"/>
        </w:rPr>
        <w:t xml:space="preserve">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>and encourage them to re-engage with Hauora.</w:t>
      </w:r>
      <w:r w:rsidR="00EC1F4F" w:rsidRPr="0046495E">
        <w:rPr>
          <w:rFonts w:ascii="Arial" w:hAnsi="Arial" w:cs="Arial"/>
          <w:iCs/>
          <w:sz w:val="22"/>
          <w:szCs w:val="22"/>
        </w:rPr>
        <w:t xml:space="preserve">  </w:t>
      </w:r>
    </w:p>
    <w:p w14:paraId="52AC3211" w14:textId="2F540708" w:rsidR="00EC1F4F" w:rsidRPr="0046495E" w:rsidRDefault="00EC1F4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Work closely </w:t>
      </w:r>
      <w:r w:rsidR="002F136B" w:rsidRPr="0046495E">
        <w:rPr>
          <w:rFonts w:ascii="Arial" w:hAnsi="Arial" w:cs="Arial"/>
          <w:iCs/>
          <w:sz w:val="22"/>
          <w:szCs w:val="22"/>
        </w:rPr>
        <w:t>with</w:t>
      </w:r>
      <w:r w:rsidRPr="0046495E">
        <w:rPr>
          <w:rFonts w:ascii="Arial" w:hAnsi="Arial" w:cs="Arial"/>
          <w:iCs/>
          <w:sz w:val="22"/>
          <w:szCs w:val="22"/>
        </w:rPr>
        <w:t xml:space="preserve"> clinicians and follow up patients and provide feedback about what support the person or their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>need.</w:t>
      </w:r>
    </w:p>
    <w:p w14:paraId="70EBAEFE" w14:textId="021EA682" w:rsidR="004704D1" w:rsidRPr="0046495E" w:rsidRDefault="004704D1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>Provide basis health checks and provide information to the clinicians for clinical decision making.</w:t>
      </w:r>
    </w:p>
    <w:p w14:paraId="6CE67AFA" w14:textId="0FD4AE22" w:rsidR="004704D1" w:rsidRPr="0046495E" w:rsidRDefault="004704D1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>Ensure that priority populations receive the care they are funded for using lists from Indic</w:t>
      </w:r>
      <w:r w:rsidR="0038744D" w:rsidRPr="0046495E">
        <w:rPr>
          <w:rFonts w:ascii="Arial" w:hAnsi="Arial" w:cs="Arial"/>
          <w:iCs/>
          <w:sz w:val="22"/>
          <w:szCs w:val="22"/>
        </w:rPr>
        <w:t>i.</w:t>
      </w:r>
    </w:p>
    <w:p w14:paraId="10266C55" w14:textId="658EB8CA" w:rsidR="00EC1F4F" w:rsidRPr="0046495E" w:rsidRDefault="00380FBA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Provide navigation support about next steps </w:t>
      </w:r>
      <w:r w:rsidR="00EC1F4F" w:rsidRPr="0046495E">
        <w:rPr>
          <w:rFonts w:ascii="Arial" w:hAnsi="Arial" w:cs="Arial"/>
          <w:iCs/>
          <w:sz w:val="22"/>
          <w:szCs w:val="22"/>
        </w:rPr>
        <w:t xml:space="preserve">for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="00EC1F4F" w:rsidRPr="0046495E">
        <w:rPr>
          <w:rFonts w:ascii="Arial" w:hAnsi="Arial" w:cs="Arial"/>
          <w:iCs/>
          <w:sz w:val="22"/>
          <w:szCs w:val="22"/>
        </w:rPr>
        <w:t>after seeing their health care provider.</w:t>
      </w:r>
    </w:p>
    <w:p w14:paraId="2C35D13B" w14:textId="4BF827CF" w:rsidR="00380934" w:rsidRPr="0046495E" w:rsidRDefault="00EC1F4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Assist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 xml:space="preserve">to make decisions regarding their ongoing care and provide options that are most suitable for the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Pr="0046495E">
        <w:rPr>
          <w:rFonts w:ascii="Arial" w:hAnsi="Arial" w:cs="Arial"/>
          <w:iCs/>
          <w:sz w:val="22"/>
          <w:szCs w:val="22"/>
        </w:rPr>
        <w:t>.</w:t>
      </w:r>
    </w:p>
    <w:p w14:paraId="75F8A6B3" w14:textId="6B0C7539" w:rsidR="00EC1F4F" w:rsidRPr="0046495E" w:rsidRDefault="00EC1F4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Develop relationships and linkages with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 xml:space="preserve">and the community and provide support to chaperone, </w:t>
      </w:r>
      <w:proofErr w:type="spellStart"/>
      <w:r w:rsidRPr="0046495E">
        <w:rPr>
          <w:rFonts w:ascii="Arial" w:hAnsi="Arial" w:cs="Arial"/>
          <w:iCs/>
          <w:sz w:val="22"/>
          <w:szCs w:val="22"/>
        </w:rPr>
        <w:t>awhi</w:t>
      </w:r>
      <w:proofErr w:type="spellEnd"/>
      <w:r w:rsidRPr="0046495E">
        <w:rPr>
          <w:rFonts w:ascii="Arial" w:hAnsi="Arial" w:cs="Arial"/>
          <w:iCs/>
          <w:sz w:val="22"/>
          <w:szCs w:val="22"/>
        </w:rPr>
        <w:t xml:space="preserve"> or assist with questions during consultations with clinicians.</w:t>
      </w:r>
    </w:p>
    <w:p w14:paraId="422E17E7" w14:textId="32A109AD" w:rsidR="00EC1F4F" w:rsidRPr="0046495E" w:rsidRDefault="00EC1F4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>Complete home visits for blood tests, welfare checks, food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and </w:t>
      </w:r>
      <w:r w:rsidRPr="0046495E">
        <w:rPr>
          <w:rFonts w:ascii="Arial" w:hAnsi="Arial" w:cs="Arial"/>
          <w:iCs/>
          <w:sz w:val="22"/>
          <w:szCs w:val="22"/>
        </w:rPr>
        <w:t>prescription deliveries as part of the outreach components of the role.</w:t>
      </w:r>
    </w:p>
    <w:p w14:paraId="1B64C0D3" w14:textId="20AFF07A" w:rsidR="00EC1F4F" w:rsidRPr="0046495E" w:rsidRDefault="00EC1F4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Provide navigation for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 xml:space="preserve">and enable access to additional services that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>require.</w:t>
      </w:r>
    </w:p>
    <w:p w14:paraId="667A306C" w14:textId="39490BB0" w:rsidR="004704D1" w:rsidRPr="0046495E" w:rsidRDefault="004704D1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Connect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 xml:space="preserve">with </w:t>
      </w:r>
      <w:r w:rsidR="002F136B" w:rsidRPr="0046495E">
        <w:rPr>
          <w:rFonts w:ascii="Arial" w:hAnsi="Arial" w:cs="Arial"/>
          <w:iCs/>
          <w:sz w:val="22"/>
          <w:szCs w:val="22"/>
        </w:rPr>
        <w:t>other</w:t>
      </w:r>
      <w:r w:rsidRPr="0046495E">
        <w:rPr>
          <w:rFonts w:ascii="Arial" w:hAnsi="Arial" w:cs="Arial"/>
          <w:iCs/>
          <w:sz w:val="22"/>
          <w:szCs w:val="22"/>
        </w:rPr>
        <w:t xml:space="preserve"> </w:t>
      </w:r>
      <w:r w:rsidR="002F136B" w:rsidRPr="0046495E">
        <w:rPr>
          <w:rFonts w:ascii="Arial" w:hAnsi="Arial" w:cs="Arial"/>
          <w:iCs/>
          <w:sz w:val="22"/>
          <w:szCs w:val="22"/>
        </w:rPr>
        <w:t>services</w:t>
      </w:r>
      <w:r w:rsidRPr="0046495E">
        <w:rPr>
          <w:rFonts w:ascii="Arial" w:hAnsi="Arial" w:cs="Arial"/>
          <w:iCs/>
          <w:sz w:val="22"/>
          <w:szCs w:val="22"/>
        </w:rPr>
        <w:t xml:space="preserve"> in T</w:t>
      </w:r>
      <w:r w:rsidR="002F136B" w:rsidRPr="0046495E">
        <w:rPr>
          <w:rFonts w:ascii="Arial" w:hAnsi="Arial" w:cs="Arial"/>
          <w:iCs/>
          <w:sz w:val="22"/>
          <w:szCs w:val="22"/>
        </w:rPr>
        <w:t>T</w:t>
      </w:r>
      <w:r w:rsidRPr="0046495E">
        <w:rPr>
          <w:rFonts w:ascii="Arial" w:hAnsi="Arial" w:cs="Arial"/>
          <w:iCs/>
          <w:sz w:val="22"/>
          <w:szCs w:val="22"/>
        </w:rPr>
        <w:t>oH and build relationships across the organisation</w:t>
      </w:r>
    </w:p>
    <w:p w14:paraId="29D70DB0" w14:textId="42523F25" w:rsidR="004704D1" w:rsidRPr="0046495E" w:rsidRDefault="004704D1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46495E">
        <w:rPr>
          <w:rFonts w:ascii="Arial" w:hAnsi="Arial" w:cs="Arial"/>
          <w:iCs/>
          <w:sz w:val="22"/>
          <w:szCs w:val="22"/>
        </w:rPr>
        <w:t xml:space="preserve">Assist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2F136B" w:rsidRPr="0046495E">
        <w:rPr>
          <w:rFonts w:ascii="Arial" w:hAnsi="Arial" w:cs="Arial"/>
          <w:iCs/>
          <w:sz w:val="22"/>
          <w:szCs w:val="22"/>
        </w:rPr>
        <w:t xml:space="preserve"> </w:t>
      </w:r>
      <w:r w:rsidRPr="0046495E">
        <w:rPr>
          <w:rFonts w:ascii="Arial" w:hAnsi="Arial" w:cs="Arial"/>
          <w:iCs/>
          <w:sz w:val="22"/>
          <w:szCs w:val="22"/>
        </w:rPr>
        <w:t xml:space="preserve">with signing up to the </w:t>
      </w:r>
      <w:r w:rsidR="00F94C84" w:rsidRPr="0046495E">
        <w:rPr>
          <w:rFonts w:ascii="Arial" w:hAnsi="Arial" w:cs="Arial"/>
          <w:iCs/>
          <w:sz w:val="22"/>
          <w:szCs w:val="22"/>
        </w:rPr>
        <w:t>Hauroa</w:t>
      </w:r>
      <w:r w:rsidRPr="0046495E">
        <w:rPr>
          <w:rFonts w:ascii="Arial" w:hAnsi="Arial" w:cs="Arial"/>
          <w:iCs/>
          <w:sz w:val="22"/>
          <w:szCs w:val="22"/>
        </w:rPr>
        <w:t xml:space="preserve"> My </w:t>
      </w:r>
      <w:proofErr w:type="spellStart"/>
      <w:r w:rsidRPr="0046495E">
        <w:rPr>
          <w:rFonts w:ascii="Arial" w:hAnsi="Arial" w:cs="Arial"/>
          <w:iCs/>
          <w:sz w:val="22"/>
          <w:szCs w:val="22"/>
        </w:rPr>
        <w:t>Indici</w:t>
      </w:r>
      <w:proofErr w:type="spellEnd"/>
      <w:r w:rsidRPr="0046495E">
        <w:rPr>
          <w:rFonts w:ascii="Arial" w:hAnsi="Arial" w:cs="Arial"/>
          <w:iCs/>
          <w:sz w:val="22"/>
          <w:szCs w:val="22"/>
        </w:rPr>
        <w:t xml:space="preserve"> portal</w:t>
      </w:r>
      <w:r w:rsidR="00F94C84" w:rsidRPr="0046495E">
        <w:rPr>
          <w:rFonts w:ascii="Arial" w:hAnsi="Arial" w:cs="Arial"/>
          <w:iCs/>
          <w:sz w:val="22"/>
          <w:szCs w:val="22"/>
        </w:rPr>
        <w:t xml:space="preserve"> to increase the way</w:t>
      </w:r>
      <w:r w:rsidR="002F136B" w:rsidRPr="0046495E">
        <w:rPr>
          <w:rFonts w:ascii="Arial" w:hAnsi="Arial" w:cs="Arial"/>
          <w:iCs/>
          <w:sz w:val="22"/>
          <w:szCs w:val="22"/>
        </w:rPr>
        <w:t>s</w:t>
      </w:r>
      <w:r w:rsidR="00F94C84" w:rsidRPr="0046495E">
        <w:rPr>
          <w:rFonts w:ascii="Arial" w:hAnsi="Arial" w:cs="Arial"/>
          <w:iCs/>
          <w:sz w:val="22"/>
          <w:szCs w:val="22"/>
        </w:rPr>
        <w:t xml:space="preserve"> to connect with </w:t>
      </w:r>
      <w:r w:rsidR="002F136B" w:rsidRPr="0046495E">
        <w:rPr>
          <w:rFonts w:ascii="Arial" w:eastAsiaTheme="minorHAnsi" w:hAnsi="Arial" w:cstheme="minorBidi"/>
          <w:iCs/>
          <w:sz w:val="22"/>
          <w:szCs w:val="22"/>
        </w:rPr>
        <w:t>whānau</w:t>
      </w:r>
      <w:r w:rsidR="00F94C84" w:rsidRPr="0046495E">
        <w:rPr>
          <w:rFonts w:ascii="Arial" w:hAnsi="Arial" w:cs="Arial"/>
          <w:iCs/>
          <w:sz w:val="22"/>
          <w:szCs w:val="22"/>
        </w:rPr>
        <w:t>.</w:t>
      </w:r>
    </w:p>
    <w:p w14:paraId="3DDDCC58" w14:textId="77CCE8E7" w:rsidR="00EC1F4F" w:rsidRPr="0046495E" w:rsidRDefault="00EC1F4F" w:rsidP="00EC1F4F">
      <w:pPr>
        <w:spacing w:line="276" w:lineRule="auto"/>
        <w:ind w:left="720"/>
        <w:contextualSpacing/>
        <w:rPr>
          <w:rFonts w:ascii="Arial" w:hAnsi="Arial" w:cs="Arial"/>
          <w:iCs/>
          <w:sz w:val="22"/>
          <w:szCs w:val="22"/>
        </w:rPr>
      </w:pPr>
    </w:p>
    <w:bookmarkEnd w:id="2"/>
    <w:p w14:paraId="079C59D5" w14:textId="77777777" w:rsidR="00601A19" w:rsidRPr="00BD7485" w:rsidRDefault="00601A19" w:rsidP="00601A19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Health and Safety</w:t>
      </w:r>
    </w:p>
    <w:p w14:paraId="142F06E4" w14:textId="77777777" w:rsidR="00601A19" w:rsidRPr="00BD7485" w:rsidRDefault="00601A19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Work safely and keep others safe at work, maintaining familiarity with health and safety policy and procedures.</w:t>
      </w:r>
    </w:p>
    <w:p w14:paraId="6B280961" w14:textId="77777777" w:rsidR="00601A19" w:rsidRPr="00BD7485" w:rsidRDefault="00601A19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Promote and participate in health and safety, maintaining a safe workplace, and ensuring that any safety equipment is used correctly at all times.</w:t>
      </w:r>
    </w:p>
    <w:p w14:paraId="79FCC30C" w14:textId="77777777" w:rsidR="006940A8" w:rsidRPr="00BD7485" w:rsidRDefault="006940A8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Teamwork</w:t>
      </w:r>
    </w:p>
    <w:p w14:paraId="70D3AA74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a resource to the </w:t>
      </w:r>
      <w:r w:rsidR="006170C7">
        <w:rPr>
          <w:rFonts w:ascii="Arial" w:eastAsiaTheme="minorHAnsi" w:hAnsi="Arial" w:cstheme="minorBidi"/>
          <w:sz w:val="22"/>
          <w:szCs w:val="22"/>
        </w:rPr>
        <w:t>t</w:t>
      </w:r>
      <w:r w:rsidRPr="00BD7485">
        <w:rPr>
          <w:rFonts w:ascii="Arial" w:eastAsiaTheme="minorHAnsi" w:hAnsi="Arial" w:cstheme="minorBidi"/>
          <w:sz w:val="22"/>
          <w:szCs w:val="22"/>
        </w:rPr>
        <w:t>eam. Work collaboratively; contribute and share knowledge, skills, abilities to achieve organisation and whānau goals</w:t>
      </w:r>
    </w:p>
    <w:p w14:paraId="033F112A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Initiate and nurture effective working relationships with team members, experts and networks</w:t>
      </w:r>
    </w:p>
    <w:p w14:paraId="258236D3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Manage workload in accordance with all relevant standards and contract requirements, meeting assigned milestones and targets</w:t>
      </w:r>
    </w:p>
    <w:p w14:paraId="0F7E09D6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Carry out assigned duties as directed by Team Leader, remaining flexible and able to carry out different tasks or work in different teams as required</w:t>
      </w:r>
    </w:p>
    <w:p w14:paraId="714BFE4D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Prioritise attendance at Team meetings to ensure consistent messaging and understanding, and delivery of care and support to whānau or colleagues</w:t>
      </w:r>
    </w:p>
    <w:p w14:paraId="0B67CC95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Provide support and training to others as part of in-service training in areas of expertise</w:t>
      </w:r>
    </w:p>
    <w:p w14:paraId="2820264E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bookmarkStart w:id="3" w:name="_Hlk43285476"/>
      <w:r w:rsidRPr="00BD7485">
        <w:rPr>
          <w:rFonts w:ascii="Arial" w:hAnsi="Arial" w:cs="Arial"/>
          <w:b/>
          <w:i/>
          <w:color w:val="000000" w:themeColor="text1"/>
          <w:szCs w:val="24"/>
        </w:rPr>
        <w:lastRenderedPageBreak/>
        <w:t>Professional</w:t>
      </w:r>
    </w:p>
    <w:p w14:paraId="2AE5D4A3" w14:textId="77777777" w:rsidR="000E1FC2" w:rsidRPr="00BD7485" w:rsidRDefault="000E1FC2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 Health and Disability Sector Standards of Practice</w:t>
      </w:r>
    </w:p>
    <w:p w14:paraId="4E1B4D00" w14:textId="77777777" w:rsidR="000E1FC2" w:rsidRPr="00BD7485" w:rsidRDefault="006D439D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TToH standards; legislative, professional, contractual, ethical and organisational.</w:t>
      </w:r>
    </w:p>
    <w:bookmarkEnd w:id="3"/>
    <w:p w14:paraId="0865E666" w14:textId="77777777" w:rsidR="00BD7485" w:rsidRPr="00BD7485" w:rsidRDefault="00BD7485" w:rsidP="00BD7485">
      <w:pPr>
        <w:tabs>
          <w:tab w:val="left" w:pos="2268"/>
        </w:tabs>
        <w:spacing w:before="240" w:after="120" w:line="276" w:lineRule="auto"/>
        <w:ind w:left="357"/>
        <w:jc w:val="both"/>
        <w:rPr>
          <w:rFonts w:ascii="Arial" w:hAnsi="Arial"/>
          <w:b/>
          <w:i/>
          <w:szCs w:val="24"/>
          <w:lang w:val="en-US"/>
        </w:rPr>
      </w:pPr>
      <w:r w:rsidRPr="00BD7485">
        <w:rPr>
          <w:rFonts w:ascii="Arial" w:hAnsi="Arial"/>
          <w:b/>
          <w:i/>
          <w:szCs w:val="24"/>
          <w:lang w:val="en-US"/>
        </w:rPr>
        <w:t>Quality and Development</w:t>
      </w:r>
    </w:p>
    <w:p w14:paraId="48449206" w14:textId="77777777" w:rsidR="00BD7485" w:rsidRPr="00BD7485" w:rsidRDefault="00BD7485" w:rsidP="002609C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  <w:lang w:val="en-US"/>
        </w:rPr>
        <w:t>Assist in the development of service plans on an annual basis with quarterly and monthly review periods.</w:t>
      </w:r>
    </w:p>
    <w:p w14:paraId="09A2C826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in service audits as requested.</w:t>
      </w:r>
    </w:p>
    <w:p w14:paraId="44E516B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with the team in continuous quality improvement processes.</w:t>
      </w:r>
    </w:p>
    <w:p w14:paraId="23A5848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Contribute to all service/contracted objective, targets, and outcomes.</w:t>
      </w:r>
    </w:p>
    <w:p w14:paraId="1FDA40A2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Ensure all requests for information related to audits are processed in a timely manner.</w:t>
      </w:r>
    </w:p>
    <w:p w14:paraId="12EE378F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Networking</w:t>
      </w:r>
      <w:r w:rsidR="00436B55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14:paraId="57D61EF9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knowledge, understanding and current developments of relevant sector to inform service delivery.</w:t>
      </w:r>
    </w:p>
    <w:p w14:paraId="4C6F0EDF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Identify and understand the local trends and barriers for whānau through engagement and feedback.</w:t>
      </w:r>
    </w:p>
    <w:p w14:paraId="5B9A67BD" w14:textId="77777777" w:rsidR="00137634" w:rsidRPr="00BD7485" w:rsidRDefault="00137634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  <w:lang w:val="en-AU"/>
        </w:rPr>
        <w:t>Other Duties</w:t>
      </w:r>
    </w:p>
    <w:p w14:paraId="4D8A989F" w14:textId="77777777" w:rsidR="00137634" w:rsidRDefault="000A2604" w:rsidP="00436B5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Carry</w:t>
      </w:r>
      <w:r w:rsidR="00137634" w:rsidRPr="00BD7485">
        <w:rPr>
          <w:rFonts w:ascii="Arial" w:hAnsi="Arial" w:cs="Arial"/>
          <w:sz w:val="22"/>
          <w:szCs w:val="22"/>
          <w:lang w:val="en-AU"/>
        </w:rPr>
        <w:t xml:space="preserve"> out additional duties from time to time as requested by management.</w:t>
      </w:r>
    </w:p>
    <w:p w14:paraId="590DF93B" w14:textId="77777777" w:rsidR="00601A19" w:rsidRPr="00BD7485" w:rsidRDefault="00601A19" w:rsidP="00601A1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</w:p>
    <w:p w14:paraId="081F34BD" w14:textId="77777777" w:rsidR="00137634" w:rsidRPr="0003243E" w:rsidRDefault="00137634" w:rsidP="00436B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The key accountabilities of the role may change from time to time so that TToH is able to adapt to changes in the business environment.</w:t>
      </w:r>
    </w:p>
    <w:p w14:paraId="3036E425" w14:textId="77777777" w:rsidR="00B71387" w:rsidRPr="00C142E7" w:rsidRDefault="00BB18D2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br w:type="page"/>
      </w:r>
    </w:p>
    <w:p w14:paraId="44DB1CBC" w14:textId="77777777" w:rsidR="00B71387" w:rsidRPr="00C142E7" w:rsidRDefault="00B71387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lastRenderedPageBreak/>
        <w:t>Person</w:t>
      </w:r>
      <w:r>
        <w:rPr>
          <w:rFonts w:ascii="Arial Bold" w:hAnsi="Arial Bold" w:cs="Arial"/>
          <w:b/>
          <w:bCs/>
          <w:caps/>
          <w:sz w:val="28"/>
        </w:rPr>
        <w:t xml:space="preserve"> Specifications</w:t>
      </w:r>
    </w:p>
    <w:p w14:paraId="24EA221A" w14:textId="77777777" w:rsidR="00B71387" w:rsidRPr="00BB18D2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4" w:name="_Hlk19709312"/>
      <w:r w:rsidRPr="00BB18D2">
        <w:rPr>
          <w:rFonts w:ascii="Arial" w:hAnsi="Arial" w:cs="Arial"/>
          <w:b/>
          <w:i/>
          <w:szCs w:val="24"/>
        </w:rPr>
        <w:t>Essential Qualifications</w:t>
      </w:r>
    </w:p>
    <w:bookmarkEnd w:id="4"/>
    <w:p w14:paraId="452B1610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First Aid Certificate</w:t>
      </w:r>
    </w:p>
    <w:p w14:paraId="20FA3CC1" w14:textId="77777777" w:rsidR="00B71387" w:rsidRPr="003C20D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Full Driver’s License</w:t>
      </w:r>
    </w:p>
    <w:p w14:paraId="3AF982E4" w14:textId="21B8F513" w:rsidR="003C20D0" w:rsidRPr="0046495E" w:rsidRDefault="009C553E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6495E">
        <w:rPr>
          <w:rFonts w:ascii="Arial" w:hAnsi="Arial" w:cs="Arial"/>
          <w:bCs/>
          <w:iCs/>
          <w:sz w:val="22"/>
          <w:szCs w:val="22"/>
        </w:rPr>
        <w:t xml:space="preserve">Achieved or working towards NZQA Level 3 or 4 Health and Wellbeing or similar qualification </w:t>
      </w:r>
    </w:p>
    <w:p w14:paraId="111F494F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40489D0" w14:textId="77777777" w:rsidR="003C20D0" w:rsidRPr="003C20D0" w:rsidRDefault="003C20D0" w:rsidP="003C20D0">
      <w:pPr>
        <w:spacing w:line="276" w:lineRule="auto"/>
        <w:ind w:left="720"/>
        <w:jc w:val="both"/>
        <w:rPr>
          <w:rFonts w:ascii="Arial" w:hAnsi="Arial" w:cs="Arial"/>
          <w:bCs/>
          <w:i/>
          <w:sz w:val="22"/>
          <w:szCs w:val="22"/>
        </w:rPr>
      </w:pPr>
    </w:p>
    <w:p w14:paraId="0D279B93" w14:textId="77777777" w:rsidR="00B71387" w:rsidRPr="00BB18D2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5" w:name="_Hlk19709422"/>
      <w:r w:rsidRPr="00BB18D2">
        <w:rPr>
          <w:rFonts w:ascii="Arial" w:hAnsi="Arial" w:cs="Arial"/>
          <w:b/>
          <w:i/>
          <w:szCs w:val="24"/>
        </w:rPr>
        <w:t>Essential Knowledge and Experience</w:t>
      </w:r>
    </w:p>
    <w:bookmarkEnd w:id="5"/>
    <w:p w14:paraId="438813EB" w14:textId="0C983EE5" w:rsidR="00601A19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Knowledge of </w:t>
      </w:r>
      <w:r w:rsidR="009C553E">
        <w:rPr>
          <w:rFonts w:ascii="Arial" w:hAnsi="Arial" w:cs="Arial"/>
          <w:sz w:val="22"/>
          <w:szCs w:val="22"/>
        </w:rPr>
        <w:t>primary or community healthcare</w:t>
      </w:r>
    </w:p>
    <w:p w14:paraId="1A82F543" w14:textId="585772BC" w:rsidR="009C553E" w:rsidRDefault="009C553E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Health and Disability Code of Rights</w:t>
      </w:r>
    </w:p>
    <w:p w14:paraId="5670FD14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Understanding of Tikanga and Te Reo </w:t>
      </w:r>
      <w:r>
        <w:rPr>
          <w:rFonts w:ascii="Arial" w:hAnsi="Arial" w:cs="Arial"/>
          <w:sz w:val="22"/>
          <w:szCs w:val="22"/>
        </w:rPr>
        <w:t>Māori and applying that in work setting</w:t>
      </w:r>
    </w:p>
    <w:p w14:paraId="47A9D8E2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Enthusiasm, energy, initiative a</w:t>
      </w:r>
      <w:r w:rsidR="00601A19">
        <w:rPr>
          <w:rFonts w:ascii="Arial" w:hAnsi="Arial" w:cs="Arial"/>
          <w:sz w:val="22"/>
          <w:szCs w:val="22"/>
        </w:rPr>
        <w:t>nd a high degree of flexibility</w:t>
      </w:r>
    </w:p>
    <w:p w14:paraId="59F2302A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Good relationship building skills</w:t>
      </w:r>
    </w:p>
    <w:p w14:paraId="3B2EA1D6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Proven experience working</w:t>
      </w:r>
      <w:r w:rsidR="00601A19">
        <w:rPr>
          <w:rFonts w:ascii="Arial" w:hAnsi="Arial" w:cs="Arial"/>
          <w:sz w:val="22"/>
          <w:szCs w:val="22"/>
        </w:rPr>
        <w:t xml:space="preserve"> effectively with the community</w:t>
      </w:r>
    </w:p>
    <w:p w14:paraId="07035BC6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Excellent communication skills </w:t>
      </w:r>
    </w:p>
    <w:p w14:paraId="26E463EB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 literate</w:t>
      </w:r>
    </w:p>
    <w:p w14:paraId="22D9EF90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Able to develop relationships and communicate effectively with </w:t>
      </w:r>
      <w:r w:rsidR="00601A19">
        <w:rPr>
          <w:rFonts w:ascii="Arial" w:hAnsi="Arial" w:cs="Arial"/>
          <w:sz w:val="22"/>
          <w:szCs w:val="22"/>
        </w:rPr>
        <w:t>whanau</w:t>
      </w:r>
    </w:p>
    <w:p w14:paraId="1DC81BD7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Effective de-escalation skills</w:t>
      </w:r>
    </w:p>
    <w:p w14:paraId="20E0C73F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Ability to adapt to the challenges of a new </w:t>
      </w:r>
      <w:r>
        <w:rPr>
          <w:rFonts w:ascii="Arial" w:hAnsi="Arial" w:cs="Arial"/>
          <w:sz w:val="22"/>
          <w:szCs w:val="22"/>
        </w:rPr>
        <w:t xml:space="preserve">role and </w:t>
      </w:r>
      <w:r w:rsidRPr="004320C0">
        <w:rPr>
          <w:rFonts w:ascii="Arial" w:hAnsi="Arial" w:cs="Arial"/>
          <w:sz w:val="22"/>
          <w:szCs w:val="22"/>
        </w:rPr>
        <w:t>service</w:t>
      </w:r>
    </w:p>
    <w:p w14:paraId="6A4881F1" w14:textId="77777777" w:rsidR="00601A19" w:rsidRDefault="00601A19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client </w:t>
      </w:r>
      <w:r w:rsidR="003C20D0">
        <w:rPr>
          <w:rFonts w:ascii="Arial" w:hAnsi="Arial" w:cs="Arial"/>
          <w:sz w:val="22"/>
          <w:szCs w:val="22"/>
        </w:rPr>
        <w:t>information</w:t>
      </w:r>
    </w:p>
    <w:p w14:paraId="7AADF462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853AC6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szCs w:val="24"/>
        </w:rPr>
      </w:pPr>
      <w:r w:rsidRPr="0087370E">
        <w:rPr>
          <w:rFonts w:ascii="Arial" w:hAnsi="Arial" w:cs="Arial"/>
          <w:b/>
          <w:bCs/>
          <w:i/>
          <w:szCs w:val="24"/>
        </w:rPr>
        <w:t>Desirable</w:t>
      </w:r>
      <w:r>
        <w:rPr>
          <w:rFonts w:ascii="Arial" w:hAnsi="Arial" w:cs="Arial"/>
          <w:b/>
          <w:bCs/>
          <w:i/>
          <w:szCs w:val="24"/>
        </w:rPr>
        <w:t xml:space="preserve"> Knowledge and Experience</w:t>
      </w:r>
    </w:p>
    <w:p w14:paraId="582CC2C7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Established relationships with relevant service networks</w:t>
      </w:r>
      <w:r>
        <w:rPr>
          <w:rFonts w:ascii="Arial" w:hAnsi="Arial" w:cs="Arial"/>
          <w:sz w:val="22"/>
          <w:szCs w:val="22"/>
        </w:rPr>
        <w:t>.</w:t>
      </w:r>
    </w:p>
    <w:p w14:paraId="48392814" w14:textId="77777777" w:rsidR="00B71387" w:rsidRPr="004320C0" w:rsidRDefault="00B71387" w:rsidP="00F93DD9">
      <w:pPr>
        <w:pStyle w:val="BodyText"/>
        <w:numPr>
          <w:ilvl w:val="0"/>
          <w:numId w:val="14"/>
        </w:numPr>
        <w:rPr>
          <w:rFonts w:ascii="Arial" w:hAnsi="Arial" w:cs="Arial"/>
          <w:szCs w:val="22"/>
          <w:lang w:val="en-NZ"/>
        </w:rPr>
      </w:pPr>
      <w:r>
        <w:rPr>
          <w:rFonts w:ascii="Arial" w:hAnsi="Arial" w:cs="Arial"/>
          <w:szCs w:val="22"/>
          <w:lang w:val="en-NZ"/>
        </w:rPr>
        <w:t>Service sector relevant skills.</w:t>
      </w:r>
    </w:p>
    <w:p w14:paraId="53C374A9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ommitment to on-going education.</w:t>
      </w:r>
    </w:p>
    <w:p w14:paraId="0C5F58BB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0DBAF89" w14:textId="77777777" w:rsidR="00B71387" w:rsidRPr="0087370E" w:rsidRDefault="00B71387" w:rsidP="00F93D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6" w:name="_Hlk19709763"/>
      <w:bookmarkStart w:id="7" w:name="_Hlk42614020"/>
      <w:r w:rsidRPr="0087370E">
        <w:rPr>
          <w:rFonts w:ascii="Arial" w:hAnsi="Arial" w:cs="Arial"/>
          <w:b/>
          <w:bCs/>
          <w:sz w:val="28"/>
          <w:szCs w:val="28"/>
        </w:rPr>
        <w:t>PERSONAL ATTRIBUTES</w:t>
      </w:r>
    </w:p>
    <w:bookmarkEnd w:id="6"/>
    <w:p w14:paraId="46E9FE0D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</w:rPr>
      </w:pPr>
      <w:r w:rsidRPr="0087370E">
        <w:rPr>
          <w:rFonts w:ascii="Arial" w:hAnsi="Arial" w:cs="Arial"/>
          <w:b/>
          <w:i/>
          <w:szCs w:val="24"/>
        </w:rPr>
        <w:t>Essential</w:t>
      </w:r>
    </w:p>
    <w:bookmarkEnd w:id="7"/>
    <w:p w14:paraId="19C4060D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Strong work ethic</w:t>
      </w:r>
    </w:p>
    <w:p w14:paraId="1028E596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Able to carry out the physical aspects of the role</w:t>
      </w:r>
    </w:p>
    <w:p w14:paraId="0BFC5C33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Can do attitude</w:t>
      </w:r>
    </w:p>
    <w:p w14:paraId="6B69C68C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Team player</w:t>
      </w:r>
    </w:p>
    <w:p w14:paraId="53F2E7A3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Committed </w:t>
      </w:r>
      <w:bookmarkStart w:id="8" w:name="_Hlk42614111"/>
      <w:r w:rsidRPr="00A97AC8">
        <w:rPr>
          <w:rFonts w:ascii="Arial" w:eastAsiaTheme="minorHAnsi" w:hAnsi="Arial" w:cstheme="minorBidi"/>
          <w:sz w:val="22"/>
          <w:szCs w:val="22"/>
        </w:rPr>
        <w:t>to wh</w:t>
      </w:r>
      <w:r w:rsidRPr="00A97AC8">
        <w:rPr>
          <w:rFonts w:ascii="Arial" w:eastAsiaTheme="minorHAnsi" w:hAnsi="Arial" w:cs="Arial"/>
          <w:sz w:val="22"/>
          <w:szCs w:val="22"/>
        </w:rPr>
        <w:t>ā</w:t>
      </w:r>
      <w:r w:rsidRPr="00A97AC8">
        <w:rPr>
          <w:rFonts w:ascii="Arial" w:eastAsiaTheme="minorHAnsi" w:hAnsi="Arial" w:cstheme="minorBidi"/>
          <w:sz w:val="22"/>
          <w:szCs w:val="22"/>
        </w:rPr>
        <w:t>nau</w:t>
      </w:r>
      <w:bookmarkEnd w:id="8"/>
    </w:p>
    <w:p w14:paraId="28AD3EF1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Confident, Resilient and resourceful</w:t>
      </w:r>
    </w:p>
    <w:p w14:paraId="19547E84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An openness to learn Tikanga and Te Reo </w:t>
      </w:r>
      <w:r>
        <w:rPr>
          <w:rFonts w:ascii="Arial" w:eastAsiaTheme="minorHAnsi" w:hAnsi="Arial" w:cstheme="minorBidi"/>
          <w:sz w:val="22"/>
          <w:szCs w:val="22"/>
        </w:rPr>
        <w:t>Māori</w:t>
      </w:r>
    </w:p>
    <w:p w14:paraId="5986550F" w14:textId="77777777" w:rsidR="00A97AC8" w:rsidRPr="004B0F33" w:rsidRDefault="00A97AC8" w:rsidP="00F93DD9">
      <w:pPr>
        <w:pStyle w:val="BodyText"/>
        <w:rPr>
          <w:rFonts w:ascii="Arial" w:hAnsi="Arial" w:cs="Arial"/>
          <w:szCs w:val="22"/>
        </w:rPr>
      </w:pPr>
    </w:p>
    <w:sectPr w:rsidR="00A97AC8" w:rsidRPr="004B0F33" w:rsidSect="00D17A41">
      <w:footerReference w:type="default" r:id="rId7"/>
      <w:headerReference w:type="first" r:id="rId8"/>
      <w:footerReference w:type="first" r:id="rId9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415A" w14:textId="77777777" w:rsidR="00285FC4" w:rsidRDefault="00285FC4" w:rsidP="002C355D">
      <w:r>
        <w:separator/>
      </w:r>
    </w:p>
  </w:endnote>
  <w:endnote w:type="continuationSeparator" w:id="0">
    <w:p w14:paraId="52DA79FE" w14:textId="77777777" w:rsidR="00285FC4" w:rsidRDefault="00285FC4" w:rsidP="002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B350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380934" w:rsidRP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E397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eastAsiaTheme="minorHAnsi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380934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380934" w:rsidRP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  <w:p w14:paraId="6718E45B" w14:textId="77777777"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</w:pPr>
    <w:r>
      <w:rPr>
        <w:rFonts w:ascii="Arial" w:eastAsiaTheme="minorHAnsi" w:hAnsi="Arial" w:cs="Arial"/>
        <w:noProof/>
        <w:sz w:val="18"/>
        <w:szCs w:val="18"/>
        <w:lang w:val="en-GB"/>
      </w:rPr>
      <w:t xml:space="preserve">Last Reviewed </w:t>
    </w:r>
    <w:r w:rsidR="00601A19">
      <w:rPr>
        <w:rFonts w:ascii="Arial" w:eastAsiaTheme="minorHAnsi" w:hAnsi="Arial" w:cs="Arial"/>
        <w:noProof/>
        <w:sz w:val="18"/>
        <w:szCs w:val="18"/>
        <w:lang w:val="en-GB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99BD" w14:textId="77777777" w:rsidR="00285FC4" w:rsidRDefault="00285FC4" w:rsidP="002C355D">
      <w:r>
        <w:separator/>
      </w:r>
    </w:p>
  </w:footnote>
  <w:footnote w:type="continuationSeparator" w:id="0">
    <w:p w14:paraId="7B6985B8" w14:textId="77777777" w:rsidR="00285FC4" w:rsidRDefault="00285FC4" w:rsidP="002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0B87" w14:textId="77777777" w:rsidR="00D17A41" w:rsidRDefault="00D17A41" w:rsidP="00D17A41">
    <w:bookmarkStart w:id="9" w:name="_Hlk19709884"/>
    <w:bookmarkStart w:id="10" w:name="_Hlk19709885"/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D17A41" w:rsidRPr="005B2B08" w14:paraId="53D8618E" w14:textId="77777777" w:rsidTr="005B171E">
      <w:tc>
        <w:tcPr>
          <w:tcW w:w="9620" w:type="dxa"/>
        </w:tcPr>
        <w:p w14:paraId="45991934" w14:textId="77777777" w:rsidR="00D17A41" w:rsidRPr="00D17A41" w:rsidRDefault="00380934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bookmarkStart w:id="11" w:name="_Hlk19709870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233FFD" wp14:editId="785A7F55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D68AD98" w14:textId="77777777" w:rsidR="00D17A41" w:rsidRPr="00D17A41" w:rsidRDefault="0003243E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rFonts w:ascii="Arial" w:hAnsi="Arial"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 xml:space="preserve"> </w:t>
          </w:r>
          <w:r w:rsidR="00D17A41"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>Description</w:t>
          </w:r>
        </w:p>
      </w:tc>
    </w:tr>
    <w:bookmarkEnd w:id="9"/>
    <w:bookmarkEnd w:id="10"/>
    <w:bookmarkEnd w:id="11"/>
  </w:tbl>
  <w:p w14:paraId="2F236D69" w14:textId="77777777" w:rsidR="00D17A41" w:rsidRPr="00D17A41" w:rsidRDefault="00D17A41" w:rsidP="0079010D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7F2F"/>
    <w:multiLevelType w:val="hybridMultilevel"/>
    <w:tmpl w:val="288A8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C8"/>
    <w:multiLevelType w:val="hybridMultilevel"/>
    <w:tmpl w:val="4BBCF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649"/>
    <w:multiLevelType w:val="hybridMultilevel"/>
    <w:tmpl w:val="D1DEE79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65958C2"/>
    <w:multiLevelType w:val="hybridMultilevel"/>
    <w:tmpl w:val="D92880FE"/>
    <w:lvl w:ilvl="0" w:tplc="E25EF4B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424D"/>
    <w:multiLevelType w:val="hybridMultilevel"/>
    <w:tmpl w:val="132AB40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8F7E5DF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3EFA"/>
    <w:multiLevelType w:val="hybridMultilevel"/>
    <w:tmpl w:val="3912F0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4E3"/>
    <w:multiLevelType w:val="hybridMultilevel"/>
    <w:tmpl w:val="539CF83A"/>
    <w:lvl w:ilvl="0" w:tplc="9E1645BC">
      <w:start w:val="1"/>
      <w:numFmt w:val="bullet"/>
      <w:lvlText w:val=""/>
      <w:lvlJc w:val="left"/>
      <w:pPr>
        <w:tabs>
          <w:tab w:val="num" w:pos="340"/>
        </w:tabs>
        <w:ind w:left="397" w:hanging="28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652A3E0C"/>
    <w:multiLevelType w:val="hybridMultilevel"/>
    <w:tmpl w:val="A072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507C"/>
    <w:multiLevelType w:val="hybridMultilevel"/>
    <w:tmpl w:val="C0983942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2B43329"/>
    <w:multiLevelType w:val="hybridMultilevel"/>
    <w:tmpl w:val="CB2C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80F0B"/>
    <w:multiLevelType w:val="hybridMultilevel"/>
    <w:tmpl w:val="9DE275AA"/>
    <w:lvl w:ilvl="0" w:tplc="1F22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82435"/>
    <w:multiLevelType w:val="hybridMultilevel"/>
    <w:tmpl w:val="9412FD68"/>
    <w:lvl w:ilvl="0" w:tplc="1F22E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49226">
    <w:abstractNumId w:val="12"/>
  </w:num>
  <w:num w:numId="2" w16cid:durableId="643630697">
    <w:abstractNumId w:val="7"/>
  </w:num>
  <w:num w:numId="3" w16cid:durableId="69278319">
    <w:abstractNumId w:val="6"/>
  </w:num>
  <w:num w:numId="4" w16cid:durableId="28604197">
    <w:abstractNumId w:val="13"/>
  </w:num>
  <w:num w:numId="5" w16cid:durableId="125658972">
    <w:abstractNumId w:val="5"/>
  </w:num>
  <w:num w:numId="6" w16cid:durableId="180557765">
    <w:abstractNumId w:val="15"/>
  </w:num>
  <w:num w:numId="7" w16cid:durableId="1094130244">
    <w:abstractNumId w:val="4"/>
  </w:num>
  <w:num w:numId="8" w16cid:durableId="1106920790">
    <w:abstractNumId w:val="2"/>
  </w:num>
  <w:num w:numId="9" w16cid:durableId="164783740">
    <w:abstractNumId w:val="18"/>
  </w:num>
  <w:num w:numId="10" w16cid:durableId="164249375">
    <w:abstractNumId w:val="17"/>
  </w:num>
  <w:num w:numId="11" w16cid:durableId="1423408192">
    <w:abstractNumId w:val="0"/>
  </w:num>
  <w:num w:numId="12" w16cid:durableId="1210218055">
    <w:abstractNumId w:val="9"/>
  </w:num>
  <w:num w:numId="13" w16cid:durableId="902521771">
    <w:abstractNumId w:val="16"/>
  </w:num>
  <w:num w:numId="14" w16cid:durableId="1562712624">
    <w:abstractNumId w:val="14"/>
  </w:num>
  <w:num w:numId="15" w16cid:durableId="688067399">
    <w:abstractNumId w:val="3"/>
  </w:num>
  <w:num w:numId="16" w16cid:durableId="278534845">
    <w:abstractNumId w:val="10"/>
  </w:num>
  <w:num w:numId="17" w16cid:durableId="1338845786">
    <w:abstractNumId w:val="8"/>
  </w:num>
  <w:num w:numId="18" w16cid:durableId="910576505">
    <w:abstractNumId w:val="11"/>
  </w:num>
  <w:num w:numId="19" w16cid:durableId="156448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3"/>
    <w:rsid w:val="00002CFA"/>
    <w:rsid w:val="0000636B"/>
    <w:rsid w:val="0003243E"/>
    <w:rsid w:val="000A2604"/>
    <w:rsid w:val="000B3E7E"/>
    <w:rsid w:val="000E1FC2"/>
    <w:rsid w:val="000F1A14"/>
    <w:rsid w:val="00116885"/>
    <w:rsid w:val="00137634"/>
    <w:rsid w:val="001667B7"/>
    <w:rsid w:val="001732AA"/>
    <w:rsid w:val="001B2309"/>
    <w:rsid w:val="001B376E"/>
    <w:rsid w:val="001E5CD8"/>
    <w:rsid w:val="002425B6"/>
    <w:rsid w:val="002609C4"/>
    <w:rsid w:val="00261739"/>
    <w:rsid w:val="00285FC4"/>
    <w:rsid w:val="00292224"/>
    <w:rsid w:val="00292A55"/>
    <w:rsid w:val="00296763"/>
    <w:rsid w:val="002C355D"/>
    <w:rsid w:val="002F136B"/>
    <w:rsid w:val="0030357A"/>
    <w:rsid w:val="00380934"/>
    <w:rsid w:val="00380FBA"/>
    <w:rsid w:val="0038744D"/>
    <w:rsid w:val="003A2569"/>
    <w:rsid w:val="003A3AFD"/>
    <w:rsid w:val="003B6F79"/>
    <w:rsid w:val="003C20D0"/>
    <w:rsid w:val="00415EFC"/>
    <w:rsid w:val="004320C0"/>
    <w:rsid w:val="00436B55"/>
    <w:rsid w:val="0046495E"/>
    <w:rsid w:val="004704D1"/>
    <w:rsid w:val="00492DB0"/>
    <w:rsid w:val="004B0F33"/>
    <w:rsid w:val="004C6E96"/>
    <w:rsid w:val="004E2456"/>
    <w:rsid w:val="005052E6"/>
    <w:rsid w:val="0054335C"/>
    <w:rsid w:val="00585FE6"/>
    <w:rsid w:val="00593C3F"/>
    <w:rsid w:val="005B2B08"/>
    <w:rsid w:val="00601A19"/>
    <w:rsid w:val="006170C7"/>
    <w:rsid w:val="006829AE"/>
    <w:rsid w:val="00693B8D"/>
    <w:rsid w:val="006940A8"/>
    <w:rsid w:val="006D439D"/>
    <w:rsid w:val="006E160F"/>
    <w:rsid w:val="006E60B6"/>
    <w:rsid w:val="00702B26"/>
    <w:rsid w:val="00741987"/>
    <w:rsid w:val="0079010D"/>
    <w:rsid w:val="007A4230"/>
    <w:rsid w:val="0087370E"/>
    <w:rsid w:val="00891C78"/>
    <w:rsid w:val="00895E81"/>
    <w:rsid w:val="008C7954"/>
    <w:rsid w:val="008E1B97"/>
    <w:rsid w:val="0091600F"/>
    <w:rsid w:val="00980E61"/>
    <w:rsid w:val="009A549D"/>
    <w:rsid w:val="009A56F0"/>
    <w:rsid w:val="009B6847"/>
    <w:rsid w:val="009C26BA"/>
    <w:rsid w:val="009C553E"/>
    <w:rsid w:val="00A03124"/>
    <w:rsid w:val="00A34292"/>
    <w:rsid w:val="00A4288A"/>
    <w:rsid w:val="00A97AC8"/>
    <w:rsid w:val="00B148A6"/>
    <w:rsid w:val="00B267A0"/>
    <w:rsid w:val="00B553C3"/>
    <w:rsid w:val="00B71387"/>
    <w:rsid w:val="00BB18D2"/>
    <w:rsid w:val="00BD1DD4"/>
    <w:rsid w:val="00BD2173"/>
    <w:rsid w:val="00BD6E62"/>
    <w:rsid w:val="00BD7485"/>
    <w:rsid w:val="00C31BE0"/>
    <w:rsid w:val="00C64C2C"/>
    <w:rsid w:val="00C74DDE"/>
    <w:rsid w:val="00CC10E6"/>
    <w:rsid w:val="00D17A41"/>
    <w:rsid w:val="00D20137"/>
    <w:rsid w:val="00D52746"/>
    <w:rsid w:val="00D67C70"/>
    <w:rsid w:val="00D73BC1"/>
    <w:rsid w:val="00DA7CA5"/>
    <w:rsid w:val="00DB08DA"/>
    <w:rsid w:val="00DE28BD"/>
    <w:rsid w:val="00DF5E63"/>
    <w:rsid w:val="00E04205"/>
    <w:rsid w:val="00E327CE"/>
    <w:rsid w:val="00EB31ED"/>
    <w:rsid w:val="00EC1F4F"/>
    <w:rsid w:val="00F805BB"/>
    <w:rsid w:val="00F93DD9"/>
    <w:rsid w:val="00F93E61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FA722"/>
  <w14:defaultImageDpi w14:val="32767"/>
  <w15:docId w15:val="{DC9BDB91-41EC-4804-8376-D8AD6878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2">
    <w:name w:val="heading 2"/>
    <w:basedOn w:val="Normal"/>
    <w:next w:val="Normal"/>
    <w:link w:val="Heading2Char"/>
    <w:qFormat/>
    <w:rsid w:val="004B0F33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0F33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Points">
    <w:name w:val="Points"/>
    <w:basedOn w:val="Normal"/>
    <w:autoRedefine/>
    <w:rsid w:val="004B0F33"/>
    <w:pPr>
      <w:spacing w:before="60" w:after="60"/>
      <w:jc w:val="center"/>
    </w:pPr>
    <w:rPr>
      <w:rFonts w:ascii="Arial" w:hAnsi="Arial" w:cs="Arial"/>
      <w:b/>
      <w:bCs/>
      <w:szCs w:val="24"/>
      <w:lang w:val="en-AU"/>
    </w:rPr>
  </w:style>
  <w:style w:type="paragraph" w:styleId="BodyText">
    <w:name w:val="Body Text"/>
    <w:basedOn w:val="Normal"/>
    <w:link w:val="BodyTextChar"/>
    <w:rsid w:val="004B0F33"/>
    <w:rPr>
      <w:rFonts w:ascii="Lucida Sans Mäori" w:hAnsi="Lucida Sans Mäo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B0F33"/>
    <w:rPr>
      <w:rFonts w:ascii="Lucida Sans Mäori" w:eastAsia="Times New Roman" w:hAnsi="Lucida Sans Mäori" w:cs="Times New Roman"/>
      <w:szCs w:val="20"/>
    </w:rPr>
  </w:style>
  <w:style w:type="paragraph" w:styleId="ListParagraph">
    <w:name w:val="List Paragraph"/>
    <w:basedOn w:val="Normal"/>
    <w:uiPriority w:val="34"/>
    <w:qFormat/>
    <w:rsid w:val="004B0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34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34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Sarah Carran</cp:lastModifiedBy>
  <cp:revision>2</cp:revision>
  <cp:lastPrinted>2019-10-15T03:40:00Z</cp:lastPrinted>
  <dcterms:created xsi:type="dcterms:W3CDTF">2024-10-19T03:24:00Z</dcterms:created>
  <dcterms:modified xsi:type="dcterms:W3CDTF">2024-10-19T03:24:00Z</dcterms:modified>
</cp:coreProperties>
</file>