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91E80" w14:textId="67F2C211" w:rsidR="002502F3" w:rsidRPr="008254A6" w:rsidRDefault="00704331" w:rsidP="009D291F">
      <w:pPr>
        <w:pStyle w:val="NoSpacing"/>
        <w:jc w:val="center"/>
        <w:rPr>
          <w:rFonts w:ascii="IBM Plex Sans" w:hAnsi="IBM Plex Sans"/>
        </w:rPr>
      </w:pPr>
      <w:r w:rsidRPr="008254A6">
        <w:rPr>
          <w:rFonts w:ascii="IBM Plex Sans" w:hAnsi="IBM Plex Sans"/>
          <w:noProof/>
        </w:rPr>
        <w:drawing>
          <wp:anchor distT="0" distB="0" distL="114300" distR="114300" simplePos="0" relativeHeight="251658240" behindDoc="0" locked="0" layoutInCell="1" allowOverlap="1" wp14:anchorId="3B804360" wp14:editId="31D05B50">
            <wp:simplePos x="0" y="0"/>
            <wp:positionH relativeFrom="column">
              <wp:posOffset>1971675</wp:posOffset>
            </wp:positionH>
            <wp:positionV relativeFrom="paragraph">
              <wp:posOffset>-710565</wp:posOffset>
            </wp:positionV>
            <wp:extent cx="1762125" cy="1481455"/>
            <wp:effectExtent l="0" t="0" r="952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2125" cy="1481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34A32E" w14:textId="77777777" w:rsidR="002502F3" w:rsidRPr="008254A6" w:rsidRDefault="002502F3" w:rsidP="009D291F">
      <w:pPr>
        <w:pStyle w:val="NoSpacing"/>
        <w:jc w:val="center"/>
        <w:rPr>
          <w:rFonts w:ascii="IBM Plex Sans" w:hAnsi="IBM Plex Sans"/>
        </w:rPr>
      </w:pPr>
    </w:p>
    <w:p w14:paraId="61C8018D" w14:textId="77777777" w:rsidR="002502F3" w:rsidRPr="008254A6" w:rsidRDefault="002502F3" w:rsidP="009D291F">
      <w:pPr>
        <w:pStyle w:val="NoSpacing"/>
        <w:jc w:val="center"/>
        <w:rPr>
          <w:rFonts w:ascii="IBM Plex Sans" w:hAnsi="IBM Plex Sans"/>
        </w:rPr>
      </w:pPr>
    </w:p>
    <w:p w14:paraId="5E7F63BF" w14:textId="3C496D4C" w:rsidR="001D0552" w:rsidRPr="008254A6" w:rsidRDefault="001D0552" w:rsidP="009D291F">
      <w:pPr>
        <w:pStyle w:val="NoSpacing"/>
        <w:jc w:val="center"/>
        <w:rPr>
          <w:rFonts w:ascii="IBM Plex Sans" w:hAnsi="IBM Plex Sans"/>
        </w:rPr>
      </w:pPr>
    </w:p>
    <w:p w14:paraId="07C12AE7" w14:textId="77777777" w:rsidR="009D291F" w:rsidRPr="008254A6" w:rsidRDefault="009D291F" w:rsidP="00C977E4">
      <w:pPr>
        <w:pStyle w:val="NoSpacing"/>
        <w:rPr>
          <w:rFonts w:ascii="IBM Plex Sans" w:hAnsi="IBM Plex Sans"/>
        </w:rPr>
      </w:pPr>
    </w:p>
    <w:tbl>
      <w:tblPr>
        <w:tblStyle w:val="TableGrid"/>
        <w:tblW w:w="9639" w:type="dxa"/>
        <w:tblInd w:w="-5" w:type="dxa"/>
        <w:tblLook w:val="04A0" w:firstRow="1" w:lastRow="0" w:firstColumn="1" w:lastColumn="0" w:noHBand="0" w:noVBand="1"/>
      </w:tblPr>
      <w:tblGrid>
        <w:gridCol w:w="3080"/>
        <w:gridCol w:w="181"/>
        <w:gridCol w:w="6378"/>
      </w:tblGrid>
      <w:tr w:rsidR="007E1D4B" w:rsidRPr="008254A6" w14:paraId="349D0A26" w14:textId="77777777" w:rsidTr="00862ABB">
        <w:tc>
          <w:tcPr>
            <w:tcW w:w="3080" w:type="dxa"/>
            <w:vAlign w:val="center"/>
          </w:tcPr>
          <w:p w14:paraId="764DF469" w14:textId="77777777" w:rsidR="007E1D4B" w:rsidRPr="008254A6" w:rsidRDefault="007E1D4B" w:rsidP="00092BFE">
            <w:pPr>
              <w:pStyle w:val="NoSpacing"/>
              <w:spacing w:before="60" w:after="60"/>
              <w:rPr>
                <w:rFonts w:ascii="IBM Plex Sans" w:hAnsi="IBM Plex Sans" w:cs="Arial"/>
                <w:sz w:val="20"/>
                <w:szCs w:val="20"/>
              </w:rPr>
            </w:pPr>
            <w:r w:rsidRPr="008254A6">
              <w:rPr>
                <w:rFonts w:ascii="IBM Plex Sans" w:hAnsi="IBM Plex Sans" w:cs="Arial"/>
                <w:sz w:val="20"/>
                <w:szCs w:val="20"/>
              </w:rPr>
              <w:t>Job Title</w:t>
            </w:r>
          </w:p>
        </w:tc>
        <w:tc>
          <w:tcPr>
            <w:tcW w:w="6554" w:type="dxa"/>
            <w:gridSpan w:val="2"/>
            <w:vAlign w:val="center"/>
          </w:tcPr>
          <w:p w14:paraId="27A65F26" w14:textId="4A5B3981" w:rsidR="007E1D4B" w:rsidRPr="008254A6" w:rsidRDefault="002F1763" w:rsidP="00092BFE">
            <w:pPr>
              <w:pStyle w:val="NoSpacing"/>
              <w:spacing w:before="60" w:after="60"/>
              <w:rPr>
                <w:rFonts w:ascii="IBM Plex Sans" w:hAnsi="IBM Plex Sans" w:cs="Sanskrit Text"/>
                <w:sz w:val="20"/>
                <w:szCs w:val="20"/>
              </w:rPr>
            </w:pPr>
            <w:r w:rsidRPr="008254A6">
              <w:rPr>
                <w:rFonts w:ascii="IBM Plex Sans" w:hAnsi="IBM Plex Sans" w:cs="Sanskrit Text"/>
                <w:sz w:val="20"/>
                <w:szCs w:val="20"/>
              </w:rPr>
              <w:t>Office Administrator</w:t>
            </w:r>
          </w:p>
        </w:tc>
      </w:tr>
      <w:tr w:rsidR="007E1D4B" w:rsidRPr="008254A6" w14:paraId="18CBA0A9" w14:textId="77777777" w:rsidTr="00862ABB">
        <w:tc>
          <w:tcPr>
            <w:tcW w:w="3080" w:type="dxa"/>
            <w:vAlign w:val="center"/>
          </w:tcPr>
          <w:p w14:paraId="079B2960" w14:textId="77777777" w:rsidR="007E1D4B" w:rsidRPr="008254A6" w:rsidRDefault="007E1D4B" w:rsidP="00092BFE">
            <w:pPr>
              <w:pStyle w:val="NoSpacing"/>
              <w:spacing w:before="60" w:after="60"/>
              <w:rPr>
                <w:rFonts w:ascii="IBM Plex Sans" w:hAnsi="IBM Plex Sans" w:cs="Arial"/>
                <w:sz w:val="20"/>
                <w:szCs w:val="20"/>
              </w:rPr>
            </w:pPr>
            <w:r w:rsidRPr="008254A6">
              <w:rPr>
                <w:rFonts w:ascii="IBM Plex Sans" w:hAnsi="IBM Plex Sans" w:cs="Arial"/>
                <w:sz w:val="20"/>
                <w:szCs w:val="20"/>
              </w:rPr>
              <w:t>Service</w:t>
            </w:r>
          </w:p>
        </w:tc>
        <w:tc>
          <w:tcPr>
            <w:tcW w:w="6554" w:type="dxa"/>
            <w:gridSpan w:val="2"/>
            <w:vAlign w:val="center"/>
          </w:tcPr>
          <w:p w14:paraId="668F0BFC" w14:textId="0DD4285E" w:rsidR="007E1D4B" w:rsidRPr="008254A6" w:rsidRDefault="0029246A" w:rsidP="00092BFE">
            <w:pPr>
              <w:pStyle w:val="NoSpacing"/>
              <w:spacing w:before="60" w:after="60"/>
              <w:rPr>
                <w:rFonts w:ascii="IBM Plex Sans" w:hAnsi="IBM Plex Sans" w:cs="Arial"/>
                <w:sz w:val="20"/>
                <w:szCs w:val="20"/>
              </w:rPr>
            </w:pPr>
            <w:r w:rsidRPr="008254A6">
              <w:rPr>
                <w:rFonts w:ascii="IBM Plex Sans" w:hAnsi="IBM Plex Sans" w:cs="Arial"/>
                <w:sz w:val="20"/>
                <w:szCs w:val="20"/>
              </w:rPr>
              <w:t>ACMHL</w:t>
            </w:r>
          </w:p>
        </w:tc>
      </w:tr>
      <w:tr w:rsidR="007E1D4B" w:rsidRPr="008254A6" w14:paraId="29EB7D18" w14:textId="77777777" w:rsidTr="00862ABB">
        <w:tc>
          <w:tcPr>
            <w:tcW w:w="3080" w:type="dxa"/>
            <w:vAlign w:val="center"/>
          </w:tcPr>
          <w:p w14:paraId="56DF2C44" w14:textId="77777777" w:rsidR="007E1D4B" w:rsidRPr="008254A6" w:rsidRDefault="007E1D4B" w:rsidP="00092BFE">
            <w:pPr>
              <w:pStyle w:val="NoSpacing"/>
              <w:spacing w:before="60" w:after="60"/>
              <w:rPr>
                <w:rFonts w:ascii="IBM Plex Sans" w:hAnsi="IBM Plex Sans" w:cs="Arial"/>
                <w:sz w:val="20"/>
                <w:szCs w:val="20"/>
              </w:rPr>
            </w:pPr>
            <w:r w:rsidRPr="008254A6">
              <w:rPr>
                <w:rFonts w:ascii="IBM Plex Sans" w:hAnsi="IBM Plex Sans" w:cs="Arial"/>
                <w:sz w:val="20"/>
                <w:szCs w:val="20"/>
              </w:rPr>
              <w:t>Location</w:t>
            </w:r>
          </w:p>
        </w:tc>
        <w:tc>
          <w:tcPr>
            <w:tcW w:w="6554" w:type="dxa"/>
            <w:gridSpan w:val="2"/>
            <w:vAlign w:val="center"/>
          </w:tcPr>
          <w:p w14:paraId="4AB2015F" w14:textId="5C1608DF" w:rsidR="007E1D4B" w:rsidRPr="008254A6" w:rsidRDefault="00994AC7" w:rsidP="00092BFE">
            <w:pPr>
              <w:pStyle w:val="NoSpacing"/>
              <w:spacing w:before="60" w:after="60"/>
              <w:rPr>
                <w:rFonts w:ascii="IBM Plex Sans" w:hAnsi="IBM Plex Sans" w:cs="Arial"/>
                <w:sz w:val="20"/>
                <w:szCs w:val="20"/>
              </w:rPr>
            </w:pPr>
            <w:r w:rsidRPr="008254A6">
              <w:rPr>
                <w:rFonts w:ascii="IBM Plex Sans" w:hAnsi="IBM Plex Sans" w:cs="Arial"/>
                <w:sz w:val="20"/>
                <w:szCs w:val="20"/>
              </w:rPr>
              <w:t>Multi-site</w:t>
            </w:r>
          </w:p>
        </w:tc>
      </w:tr>
      <w:tr w:rsidR="007E1D4B" w:rsidRPr="008254A6" w14:paraId="11D386B9" w14:textId="77777777" w:rsidTr="00862ABB">
        <w:tc>
          <w:tcPr>
            <w:tcW w:w="3080" w:type="dxa"/>
            <w:vAlign w:val="center"/>
          </w:tcPr>
          <w:p w14:paraId="4A2AC48E" w14:textId="77777777" w:rsidR="007E1D4B" w:rsidRPr="008254A6" w:rsidRDefault="007E1D4B" w:rsidP="00092BFE">
            <w:pPr>
              <w:pStyle w:val="NoSpacing"/>
              <w:spacing w:before="60" w:after="60"/>
              <w:rPr>
                <w:rFonts w:ascii="IBM Plex Sans" w:hAnsi="IBM Plex Sans" w:cs="Arial"/>
                <w:sz w:val="20"/>
                <w:szCs w:val="20"/>
              </w:rPr>
            </w:pPr>
            <w:r w:rsidRPr="008254A6">
              <w:rPr>
                <w:rFonts w:ascii="IBM Plex Sans" w:hAnsi="IBM Plex Sans" w:cs="Arial"/>
                <w:sz w:val="20"/>
                <w:szCs w:val="20"/>
              </w:rPr>
              <w:t>Reports to</w:t>
            </w:r>
          </w:p>
        </w:tc>
        <w:tc>
          <w:tcPr>
            <w:tcW w:w="6554" w:type="dxa"/>
            <w:gridSpan w:val="2"/>
            <w:vAlign w:val="center"/>
          </w:tcPr>
          <w:p w14:paraId="65C35652" w14:textId="07EEBE14" w:rsidR="007E1D4B" w:rsidRPr="008254A6" w:rsidRDefault="00266996" w:rsidP="00092BFE">
            <w:pPr>
              <w:pStyle w:val="NoSpacing"/>
              <w:spacing w:before="60" w:after="60"/>
              <w:rPr>
                <w:rFonts w:ascii="IBM Plex Sans" w:hAnsi="IBM Plex Sans" w:cs="Arial"/>
                <w:sz w:val="20"/>
                <w:szCs w:val="20"/>
              </w:rPr>
            </w:pPr>
            <w:r w:rsidRPr="008254A6">
              <w:rPr>
                <w:rFonts w:ascii="IBM Plex Sans" w:hAnsi="IBM Plex Sans" w:cs="Arial"/>
                <w:sz w:val="20"/>
                <w:szCs w:val="20"/>
              </w:rPr>
              <w:t xml:space="preserve">General Manager - </w:t>
            </w:r>
            <w:r w:rsidR="0029246A" w:rsidRPr="008254A6">
              <w:rPr>
                <w:rFonts w:ascii="IBM Plex Sans" w:hAnsi="IBM Plex Sans" w:cs="Arial"/>
                <w:sz w:val="20"/>
                <w:szCs w:val="20"/>
              </w:rPr>
              <w:t>ACMHL</w:t>
            </w:r>
          </w:p>
        </w:tc>
      </w:tr>
      <w:tr w:rsidR="005360B2" w:rsidRPr="008254A6" w14:paraId="14ACB90E" w14:textId="77777777" w:rsidTr="00862ABB">
        <w:tc>
          <w:tcPr>
            <w:tcW w:w="3080" w:type="dxa"/>
            <w:vAlign w:val="center"/>
          </w:tcPr>
          <w:p w14:paraId="7FDB30A5" w14:textId="029A1658" w:rsidR="005360B2" w:rsidRPr="008254A6" w:rsidRDefault="005360B2" w:rsidP="00092BFE">
            <w:pPr>
              <w:pStyle w:val="NoSpacing"/>
              <w:spacing w:before="60" w:after="60"/>
              <w:rPr>
                <w:rFonts w:ascii="IBM Plex Sans" w:hAnsi="IBM Plex Sans" w:cs="Arial"/>
                <w:sz w:val="20"/>
                <w:szCs w:val="20"/>
              </w:rPr>
            </w:pPr>
            <w:r w:rsidRPr="008254A6">
              <w:rPr>
                <w:rFonts w:ascii="IBM Plex Sans" w:hAnsi="IBM Plex Sans" w:cs="Arial"/>
                <w:sz w:val="20"/>
                <w:szCs w:val="20"/>
              </w:rPr>
              <w:t>Direct reports</w:t>
            </w:r>
          </w:p>
        </w:tc>
        <w:tc>
          <w:tcPr>
            <w:tcW w:w="6554" w:type="dxa"/>
            <w:gridSpan w:val="2"/>
            <w:vAlign w:val="center"/>
          </w:tcPr>
          <w:p w14:paraId="16E61B29" w14:textId="2586C5BD" w:rsidR="005360B2" w:rsidRPr="008254A6" w:rsidRDefault="0029246A" w:rsidP="00092BFE">
            <w:pPr>
              <w:pStyle w:val="NoSpacing"/>
              <w:spacing w:before="60" w:after="60"/>
              <w:rPr>
                <w:rFonts w:ascii="IBM Plex Sans" w:hAnsi="IBM Plex Sans" w:cs="Arial"/>
                <w:sz w:val="20"/>
                <w:szCs w:val="20"/>
              </w:rPr>
            </w:pPr>
            <w:r w:rsidRPr="008254A6">
              <w:rPr>
                <w:rFonts w:ascii="IBM Plex Sans" w:hAnsi="IBM Plex Sans" w:cs="Arial"/>
                <w:sz w:val="20"/>
                <w:szCs w:val="20"/>
              </w:rPr>
              <w:t>Nil</w:t>
            </w:r>
          </w:p>
        </w:tc>
      </w:tr>
      <w:tr w:rsidR="00092BFE" w:rsidRPr="008254A6" w14:paraId="30F2FEDD" w14:textId="77777777" w:rsidTr="00862ABB">
        <w:trPr>
          <w:trHeight w:val="221"/>
        </w:trPr>
        <w:tc>
          <w:tcPr>
            <w:tcW w:w="9634" w:type="dxa"/>
            <w:gridSpan w:val="3"/>
          </w:tcPr>
          <w:p w14:paraId="5092F5F8" w14:textId="7F1F15CB" w:rsidR="00092BFE" w:rsidRPr="00591FBE" w:rsidRDefault="00092BFE" w:rsidP="00673028">
            <w:pPr>
              <w:pStyle w:val="NoSpacing"/>
              <w:spacing w:before="60" w:after="60"/>
              <w:rPr>
                <w:rFonts w:ascii="IBM Plex Sans" w:eastAsia="Calibri" w:hAnsi="IBM Plex Sans" w:cs="Arial"/>
                <w:sz w:val="20"/>
                <w:szCs w:val="20"/>
              </w:rPr>
            </w:pPr>
            <w:r w:rsidRPr="00591FBE">
              <w:rPr>
                <w:rFonts w:ascii="IBM Plex Sans" w:hAnsi="IBM Plex Sans" w:cs="Arial"/>
                <w:b/>
                <w:bCs/>
                <w:sz w:val="20"/>
                <w:szCs w:val="20"/>
              </w:rPr>
              <w:t>Job Purpose</w:t>
            </w:r>
          </w:p>
        </w:tc>
      </w:tr>
      <w:tr w:rsidR="001A629E" w:rsidRPr="008254A6" w14:paraId="24C01241" w14:textId="77777777" w:rsidTr="00862ABB">
        <w:tc>
          <w:tcPr>
            <w:tcW w:w="9634" w:type="dxa"/>
            <w:gridSpan w:val="3"/>
          </w:tcPr>
          <w:p w14:paraId="4AE3EB20" w14:textId="16809561" w:rsidR="00211704" w:rsidRPr="008254A6" w:rsidRDefault="00092BFE" w:rsidP="00A36C0A">
            <w:pPr>
              <w:rPr>
                <w:rFonts w:ascii="IBM Plex Sans" w:hAnsi="IBM Plex Sans"/>
                <w:sz w:val="20"/>
                <w:szCs w:val="20"/>
                <w:lang w:eastAsia="en-NZ"/>
              </w:rPr>
            </w:pPr>
            <w:r w:rsidRPr="008254A6">
              <w:rPr>
                <w:rFonts w:ascii="IBM Plex Sans" w:hAnsi="IBM Plex Sans"/>
              </w:rPr>
              <w:br w:type="page"/>
            </w:r>
            <w:r w:rsidR="005E2C5A" w:rsidRPr="008254A6">
              <w:rPr>
                <w:rFonts w:ascii="IBM Plex Sans" w:hAnsi="IBM Plex Sans"/>
              </w:rPr>
              <w:br w:type="page"/>
            </w:r>
            <w:r w:rsidR="00B625F9" w:rsidRPr="008254A6">
              <w:rPr>
                <w:rFonts w:ascii="IBM Plex Sans" w:hAnsi="IBM Plex Sans"/>
                <w:sz w:val="20"/>
                <w:szCs w:val="20"/>
                <w:lang w:eastAsia="en-NZ"/>
              </w:rPr>
              <w:t>The</w:t>
            </w:r>
            <w:r w:rsidR="002F1763" w:rsidRPr="008254A6">
              <w:rPr>
                <w:rFonts w:ascii="IBM Plex Sans" w:hAnsi="IBM Plex Sans"/>
                <w:sz w:val="20"/>
                <w:szCs w:val="20"/>
                <w:lang w:eastAsia="en-NZ"/>
              </w:rPr>
              <w:t xml:space="preserve"> Office Administrator provides administrative support to the Tenancy Management Team. The role includes preparation and management of tenancy documentation and data, ensuring processes and procedures are fit for purpose and implemented and general duties associated with </w:t>
            </w:r>
            <w:r w:rsidR="00B6363E" w:rsidRPr="008254A6">
              <w:rPr>
                <w:rFonts w:ascii="IBM Plex Sans" w:hAnsi="IBM Plex Sans"/>
                <w:sz w:val="20"/>
                <w:szCs w:val="20"/>
                <w:lang w:eastAsia="en-NZ"/>
              </w:rPr>
              <w:t>managing tenancies.</w:t>
            </w:r>
          </w:p>
        </w:tc>
      </w:tr>
      <w:tr w:rsidR="00597826" w:rsidRPr="008254A6" w14:paraId="4C7C5C06" w14:textId="77777777" w:rsidTr="00862ABB">
        <w:tc>
          <w:tcPr>
            <w:tcW w:w="3261" w:type="dxa"/>
            <w:gridSpan w:val="2"/>
          </w:tcPr>
          <w:p w14:paraId="7B955B4E" w14:textId="7B4D9BEF" w:rsidR="00597826" w:rsidRPr="00591FBE" w:rsidRDefault="00597826" w:rsidP="00EE3C79">
            <w:pPr>
              <w:widowControl w:val="0"/>
              <w:kinsoku w:val="0"/>
              <w:overflowPunct w:val="0"/>
              <w:autoSpaceDE w:val="0"/>
              <w:autoSpaceDN w:val="0"/>
              <w:adjustRightInd w:val="0"/>
              <w:spacing w:after="0" w:line="240" w:lineRule="auto"/>
              <w:rPr>
                <w:rFonts w:ascii="IBM Plex Sans" w:eastAsiaTheme="minorEastAsia" w:hAnsi="IBM Plex Sans" w:cs="Calibri"/>
                <w:b/>
                <w:bCs/>
                <w:sz w:val="20"/>
                <w:szCs w:val="20"/>
                <w:lang w:eastAsia="en-NZ"/>
              </w:rPr>
            </w:pPr>
            <w:r w:rsidRPr="00591FBE">
              <w:rPr>
                <w:rFonts w:ascii="IBM Plex Sans" w:eastAsiaTheme="minorEastAsia" w:hAnsi="IBM Plex Sans" w:cs="Calibri"/>
                <w:b/>
                <w:bCs/>
                <w:sz w:val="20"/>
                <w:szCs w:val="20"/>
                <w:lang w:eastAsia="en-NZ"/>
              </w:rPr>
              <w:t>Key Result Area</w:t>
            </w:r>
          </w:p>
        </w:tc>
        <w:tc>
          <w:tcPr>
            <w:tcW w:w="6378" w:type="dxa"/>
          </w:tcPr>
          <w:p w14:paraId="2BDCB0EE" w14:textId="1EDAE7F4" w:rsidR="00597826" w:rsidRPr="00591FBE" w:rsidRDefault="00597826" w:rsidP="00EE3C79">
            <w:pPr>
              <w:widowControl w:val="0"/>
              <w:kinsoku w:val="0"/>
              <w:overflowPunct w:val="0"/>
              <w:autoSpaceDE w:val="0"/>
              <w:autoSpaceDN w:val="0"/>
              <w:adjustRightInd w:val="0"/>
              <w:spacing w:after="0" w:line="240" w:lineRule="auto"/>
              <w:rPr>
                <w:rFonts w:ascii="IBM Plex Sans" w:eastAsiaTheme="minorEastAsia" w:hAnsi="IBM Plex Sans" w:cs="Calibri"/>
                <w:b/>
                <w:bCs/>
                <w:sz w:val="20"/>
                <w:szCs w:val="20"/>
                <w:lang w:eastAsia="en-NZ"/>
              </w:rPr>
            </w:pPr>
            <w:r w:rsidRPr="00591FBE">
              <w:rPr>
                <w:rFonts w:ascii="IBM Plex Sans" w:eastAsiaTheme="minorEastAsia" w:hAnsi="IBM Plex Sans" w:cs="Calibri"/>
                <w:b/>
                <w:bCs/>
                <w:sz w:val="20"/>
                <w:szCs w:val="20"/>
                <w:lang w:eastAsia="en-NZ"/>
              </w:rPr>
              <w:t>Key Accountabilities</w:t>
            </w:r>
          </w:p>
        </w:tc>
      </w:tr>
      <w:tr w:rsidR="00597826" w:rsidRPr="008254A6" w14:paraId="5A592768" w14:textId="77777777" w:rsidTr="00862ABB">
        <w:tc>
          <w:tcPr>
            <w:tcW w:w="3261" w:type="dxa"/>
            <w:gridSpan w:val="2"/>
          </w:tcPr>
          <w:p w14:paraId="59E3298B" w14:textId="6677D805" w:rsidR="00597826" w:rsidRPr="008254A6" w:rsidRDefault="00597826" w:rsidP="00EE3C79">
            <w:pPr>
              <w:widowControl w:val="0"/>
              <w:kinsoku w:val="0"/>
              <w:overflowPunct w:val="0"/>
              <w:autoSpaceDE w:val="0"/>
              <w:autoSpaceDN w:val="0"/>
              <w:adjustRightInd w:val="0"/>
              <w:spacing w:after="0" w:line="240" w:lineRule="auto"/>
              <w:rPr>
                <w:rFonts w:ascii="IBM Plex Sans" w:eastAsiaTheme="minorEastAsia" w:hAnsi="IBM Plex Sans" w:cs="Calibri"/>
                <w:b/>
                <w:bCs/>
                <w:sz w:val="20"/>
                <w:szCs w:val="20"/>
                <w:lang w:eastAsia="en-NZ"/>
              </w:rPr>
            </w:pPr>
            <w:r w:rsidRPr="008254A6">
              <w:rPr>
                <w:rFonts w:ascii="IBM Plex Sans" w:eastAsiaTheme="minorEastAsia" w:hAnsi="IBM Plex Sans" w:cs="Calibri"/>
                <w:b/>
                <w:bCs/>
                <w:sz w:val="20"/>
                <w:szCs w:val="20"/>
                <w:lang w:eastAsia="en-NZ"/>
              </w:rPr>
              <w:t>Administration</w:t>
            </w:r>
          </w:p>
        </w:tc>
        <w:tc>
          <w:tcPr>
            <w:tcW w:w="6378" w:type="dxa"/>
          </w:tcPr>
          <w:p w14:paraId="7E5E77EE" w14:textId="77777777" w:rsidR="00597826" w:rsidRPr="008254A6" w:rsidRDefault="00597826" w:rsidP="00597826">
            <w:pPr>
              <w:pStyle w:val="ListParagraph"/>
              <w:numPr>
                <w:ilvl w:val="0"/>
                <w:numId w:val="12"/>
              </w:numPr>
              <w:spacing w:after="40" w:line="242" w:lineRule="auto"/>
              <w:rPr>
                <w:rFonts w:ascii="IBM Plex Sans" w:eastAsiaTheme="minorEastAsia" w:hAnsi="IBM Plex Sans" w:cs="Calibri"/>
                <w:spacing w:val="-2"/>
                <w:sz w:val="20"/>
                <w:szCs w:val="20"/>
              </w:rPr>
            </w:pPr>
            <w:r w:rsidRPr="008254A6">
              <w:rPr>
                <w:rFonts w:ascii="IBM Plex Sans" w:eastAsiaTheme="minorEastAsia" w:hAnsi="IBM Plex Sans" w:cs="Calibri"/>
                <w:spacing w:val="-2"/>
                <w:sz w:val="20"/>
                <w:szCs w:val="20"/>
              </w:rPr>
              <w:t>Preparation of tenancy documentation including welcome packs, letters, notices and forms (bonds etc).</w:t>
            </w:r>
          </w:p>
          <w:p w14:paraId="092BF3D4" w14:textId="77777777" w:rsidR="00597826" w:rsidRPr="008254A6" w:rsidRDefault="00597826" w:rsidP="00597826">
            <w:pPr>
              <w:pStyle w:val="ListParagraph"/>
              <w:numPr>
                <w:ilvl w:val="0"/>
                <w:numId w:val="12"/>
              </w:numPr>
              <w:spacing w:after="40" w:line="242" w:lineRule="auto"/>
              <w:rPr>
                <w:rFonts w:ascii="IBM Plex Sans" w:eastAsiaTheme="minorEastAsia" w:hAnsi="IBM Plex Sans" w:cs="Calibri"/>
                <w:spacing w:val="-2"/>
                <w:sz w:val="20"/>
                <w:szCs w:val="20"/>
              </w:rPr>
            </w:pPr>
            <w:r w:rsidRPr="008254A6">
              <w:rPr>
                <w:rFonts w:ascii="IBM Plex Sans" w:eastAsiaTheme="minorEastAsia" w:hAnsi="IBM Plex Sans" w:cs="Calibri"/>
                <w:spacing w:val="-2"/>
                <w:sz w:val="20"/>
                <w:szCs w:val="20"/>
              </w:rPr>
              <w:t>Provide administrative support to the General Manager as required.</w:t>
            </w:r>
          </w:p>
          <w:p w14:paraId="7635C3FC" w14:textId="77777777" w:rsidR="00597826" w:rsidRPr="008254A6" w:rsidRDefault="00597826" w:rsidP="00597826">
            <w:pPr>
              <w:pStyle w:val="ListParagraph"/>
              <w:numPr>
                <w:ilvl w:val="0"/>
                <w:numId w:val="12"/>
              </w:numPr>
              <w:spacing w:after="40" w:line="242" w:lineRule="auto"/>
              <w:rPr>
                <w:rFonts w:ascii="IBM Plex Sans" w:eastAsiaTheme="minorEastAsia" w:hAnsi="IBM Plex Sans" w:cs="Calibri"/>
                <w:spacing w:val="-2"/>
                <w:sz w:val="20"/>
                <w:szCs w:val="20"/>
              </w:rPr>
            </w:pPr>
            <w:r w:rsidRPr="008254A6">
              <w:rPr>
                <w:rFonts w:ascii="IBM Plex Sans" w:eastAsiaTheme="minorEastAsia" w:hAnsi="IBM Plex Sans" w:cs="Calibri"/>
                <w:spacing w:val="-2"/>
                <w:sz w:val="20"/>
                <w:szCs w:val="20"/>
              </w:rPr>
              <w:t>Maintain electronic and manual filing systems</w:t>
            </w:r>
          </w:p>
          <w:p w14:paraId="07AC8EB1" w14:textId="2596F4F8" w:rsidR="00597826" w:rsidRPr="008254A6" w:rsidRDefault="00597826" w:rsidP="00597826">
            <w:pPr>
              <w:pStyle w:val="ListParagraph"/>
              <w:numPr>
                <w:ilvl w:val="0"/>
                <w:numId w:val="12"/>
              </w:numPr>
              <w:spacing w:after="40" w:line="242" w:lineRule="auto"/>
              <w:rPr>
                <w:rFonts w:ascii="IBM Plex Sans" w:eastAsiaTheme="minorEastAsia" w:hAnsi="IBM Plex Sans" w:cs="Calibri"/>
                <w:spacing w:val="-2"/>
                <w:sz w:val="20"/>
                <w:szCs w:val="20"/>
              </w:rPr>
            </w:pPr>
            <w:r w:rsidRPr="008254A6">
              <w:rPr>
                <w:rFonts w:ascii="IBM Plex Sans" w:eastAsiaTheme="minorEastAsia" w:hAnsi="IBM Plex Sans" w:cs="Calibri"/>
                <w:spacing w:val="-2"/>
                <w:sz w:val="20"/>
                <w:szCs w:val="20"/>
              </w:rPr>
              <w:t>Manage the issuing of security cards and key codes for tenants</w:t>
            </w:r>
          </w:p>
          <w:p w14:paraId="6603AE75" w14:textId="73135B4D" w:rsidR="00597826" w:rsidRPr="008254A6" w:rsidRDefault="00597826" w:rsidP="00597826">
            <w:pPr>
              <w:pStyle w:val="ListParagraph"/>
              <w:widowControl w:val="0"/>
              <w:numPr>
                <w:ilvl w:val="0"/>
                <w:numId w:val="12"/>
              </w:numPr>
              <w:kinsoku w:val="0"/>
              <w:overflowPunct w:val="0"/>
              <w:autoSpaceDE w:val="0"/>
              <w:autoSpaceDN w:val="0"/>
              <w:adjustRightInd w:val="0"/>
              <w:rPr>
                <w:rFonts w:ascii="IBM Plex Sans" w:eastAsiaTheme="minorEastAsia" w:hAnsi="IBM Plex Sans" w:cs="Calibri"/>
                <w:b/>
                <w:bCs/>
              </w:rPr>
            </w:pPr>
            <w:r w:rsidRPr="008254A6">
              <w:rPr>
                <w:rFonts w:ascii="IBM Plex Sans" w:eastAsiaTheme="minorEastAsia" w:hAnsi="IBM Plex Sans" w:cs="Calibri"/>
                <w:spacing w:val="-2"/>
                <w:sz w:val="20"/>
                <w:szCs w:val="20"/>
              </w:rPr>
              <w:t>Monitor stock levels, order and confirm receipt of goods supplied to tenants, building supplies and office supplies</w:t>
            </w:r>
          </w:p>
          <w:p w14:paraId="7ABDB1C1" w14:textId="1ABD2A12" w:rsidR="00597826" w:rsidRPr="008254A6" w:rsidRDefault="00597826" w:rsidP="00597826">
            <w:pPr>
              <w:pStyle w:val="ListParagraph"/>
              <w:widowControl w:val="0"/>
              <w:kinsoku w:val="0"/>
              <w:overflowPunct w:val="0"/>
              <w:autoSpaceDE w:val="0"/>
              <w:autoSpaceDN w:val="0"/>
              <w:adjustRightInd w:val="0"/>
              <w:rPr>
                <w:rFonts w:ascii="IBM Plex Sans" w:eastAsiaTheme="minorEastAsia" w:hAnsi="IBM Plex Sans" w:cs="Calibri"/>
                <w:b/>
                <w:bCs/>
              </w:rPr>
            </w:pPr>
          </w:p>
        </w:tc>
      </w:tr>
      <w:tr w:rsidR="00597826" w:rsidRPr="008254A6" w14:paraId="59472589" w14:textId="77777777" w:rsidTr="00862ABB">
        <w:tc>
          <w:tcPr>
            <w:tcW w:w="3261" w:type="dxa"/>
            <w:gridSpan w:val="2"/>
          </w:tcPr>
          <w:p w14:paraId="667238DD" w14:textId="604EAC38" w:rsidR="00597826" w:rsidRPr="008254A6" w:rsidRDefault="00597826" w:rsidP="00EE3C79">
            <w:pPr>
              <w:widowControl w:val="0"/>
              <w:kinsoku w:val="0"/>
              <w:overflowPunct w:val="0"/>
              <w:autoSpaceDE w:val="0"/>
              <w:autoSpaceDN w:val="0"/>
              <w:adjustRightInd w:val="0"/>
              <w:spacing w:after="0" w:line="240" w:lineRule="auto"/>
              <w:rPr>
                <w:rFonts w:ascii="IBM Plex Sans" w:eastAsiaTheme="minorEastAsia" w:hAnsi="IBM Plex Sans" w:cs="Calibri"/>
                <w:b/>
                <w:bCs/>
                <w:sz w:val="20"/>
                <w:szCs w:val="20"/>
                <w:lang w:eastAsia="en-NZ"/>
              </w:rPr>
            </w:pPr>
            <w:r w:rsidRPr="008254A6">
              <w:rPr>
                <w:rFonts w:ascii="IBM Plex Sans" w:eastAsiaTheme="minorEastAsia" w:hAnsi="IBM Plex Sans" w:cs="Calibri"/>
                <w:b/>
                <w:bCs/>
                <w:sz w:val="20"/>
                <w:szCs w:val="20"/>
                <w:lang w:eastAsia="en-NZ"/>
              </w:rPr>
              <w:t>Data Entry and Record Keeping</w:t>
            </w:r>
          </w:p>
        </w:tc>
        <w:tc>
          <w:tcPr>
            <w:tcW w:w="6378" w:type="dxa"/>
          </w:tcPr>
          <w:p w14:paraId="0CAB3906" w14:textId="77777777" w:rsidR="00097066" w:rsidRPr="008254A6" w:rsidRDefault="00097066" w:rsidP="00097066">
            <w:pPr>
              <w:pStyle w:val="ListParagraph"/>
              <w:numPr>
                <w:ilvl w:val="0"/>
                <w:numId w:val="12"/>
              </w:numPr>
              <w:spacing w:after="40" w:line="242" w:lineRule="auto"/>
              <w:rPr>
                <w:rFonts w:ascii="IBM Plex Sans" w:eastAsiaTheme="minorEastAsia" w:hAnsi="IBM Plex Sans" w:cs="Calibri"/>
                <w:spacing w:val="-2"/>
                <w:sz w:val="20"/>
                <w:szCs w:val="20"/>
              </w:rPr>
            </w:pPr>
            <w:r w:rsidRPr="008254A6">
              <w:rPr>
                <w:rFonts w:ascii="IBM Plex Sans" w:eastAsiaTheme="minorEastAsia" w:hAnsi="IBM Plex Sans" w:cs="Calibri"/>
                <w:spacing w:val="-2"/>
                <w:sz w:val="20"/>
                <w:szCs w:val="20"/>
              </w:rPr>
              <w:t xml:space="preserve">Input of data into tenancy system </w:t>
            </w:r>
          </w:p>
          <w:p w14:paraId="1FB75ED8" w14:textId="77777777" w:rsidR="00097066" w:rsidRPr="008254A6" w:rsidRDefault="00097066" w:rsidP="00097066">
            <w:pPr>
              <w:pStyle w:val="ListParagraph"/>
              <w:numPr>
                <w:ilvl w:val="0"/>
                <w:numId w:val="12"/>
              </w:numPr>
              <w:spacing w:after="40" w:line="242" w:lineRule="auto"/>
              <w:rPr>
                <w:rFonts w:ascii="IBM Plex Sans" w:eastAsiaTheme="minorEastAsia" w:hAnsi="IBM Plex Sans" w:cs="Calibri"/>
                <w:spacing w:val="-2"/>
                <w:sz w:val="20"/>
                <w:szCs w:val="20"/>
              </w:rPr>
            </w:pPr>
            <w:r w:rsidRPr="008254A6">
              <w:rPr>
                <w:rFonts w:ascii="IBM Plex Sans" w:eastAsiaTheme="minorEastAsia" w:hAnsi="IBM Plex Sans" w:cs="Calibri"/>
                <w:spacing w:val="-2"/>
                <w:sz w:val="20"/>
                <w:szCs w:val="20"/>
              </w:rPr>
              <w:t>Enter information into management spreadsheets and reports</w:t>
            </w:r>
          </w:p>
          <w:p w14:paraId="58BE38C4" w14:textId="77777777" w:rsidR="00097066" w:rsidRPr="008254A6" w:rsidRDefault="00097066" w:rsidP="00097066">
            <w:pPr>
              <w:pStyle w:val="ListParagraph"/>
              <w:numPr>
                <w:ilvl w:val="0"/>
                <w:numId w:val="12"/>
              </w:numPr>
              <w:spacing w:after="40" w:line="242" w:lineRule="auto"/>
              <w:rPr>
                <w:rFonts w:ascii="IBM Plex Sans" w:eastAsiaTheme="minorEastAsia" w:hAnsi="IBM Plex Sans" w:cs="Calibri"/>
                <w:spacing w:val="-2"/>
                <w:sz w:val="20"/>
                <w:szCs w:val="20"/>
              </w:rPr>
            </w:pPr>
            <w:r w:rsidRPr="008254A6">
              <w:rPr>
                <w:rFonts w:ascii="IBM Plex Sans" w:eastAsiaTheme="minorEastAsia" w:hAnsi="IBM Plex Sans" w:cs="Calibri"/>
                <w:spacing w:val="-2"/>
                <w:sz w:val="20"/>
                <w:szCs w:val="20"/>
              </w:rPr>
              <w:t>Maintain accurate data on tenancies, updating lists as required</w:t>
            </w:r>
          </w:p>
          <w:p w14:paraId="4656D58F" w14:textId="77777777" w:rsidR="00597826" w:rsidRPr="008254A6" w:rsidRDefault="00097066" w:rsidP="00097066">
            <w:pPr>
              <w:pStyle w:val="ListParagraph"/>
              <w:numPr>
                <w:ilvl w:val="0"/>
                <w:numId w:val="12"/>
              </w:numPr>
              <w:spacing w:after="40" w:line="242" w:lineRule="auto"/>
              <w:rPr>
                <w:rFonts w:ascii="IBM Plex Sans" w:eastAsiaTheme="minorEastAsia" w:hAnsi="IBM Plex Sans" w:cs="Calibri"/>
                <w:spacing w:val="-2"/>
                <w:sz w:val="20"/>
                <w:szCs w:val="20"/>
              </w:rPr>
            </w:pPr>
            <w:r w:rsidRPr="008254A6">
              <w:rPr>
                <w:rFonts w:ascii="IBM Plex Sans" w:eastAsiaTheme="minorEastAsia" w:hAnsi="IBM Plex Sans" w:cs="Calibri"/>
                <w:spacing w:val="-2"/>
                <w:sz w:val="20"/>
                <w:szCs w:val="20"/>
              </w:rPr>
              <w:t>Prepare data including graphs for management reporting</w:t>
            </w:r>
          </w:p>
          <w:p w14:paraId="46FC549F" w14:textId="2710B0AE" w:rsidR="00097066" w:rsidRPr="008254A6" w:rsidRDefault="00097066" w:rsidP="00097066">
            <w:pPr>
              <w:pStyle w:val="ListParagraph"/>
              <w:spacing w:after="40" w:line="242" w:lineRule="auto"/>
              <w:rPr>
                <w:rFonts w:ascii="IBM Plex Sans" w:eastAsiaTheme="minorEastAsia" w:hAnsi="IBM Plex Sans" w:cs="Calibri"/>
                <w:spacing w:val="-2"/>
                <w:sz w:val="20"/>
                <w:szCs w:val="20"/>
              </w:rPr>
            </w:pPr>
          </w:p>
        </w:tc>
      </w:tr>
      <w:tr w:rsidR="00097066" w:rsidRPr="008254A6" w14:paraId="0A000366" w14:textId="77777777" w:rsidTr="00862ABB">
        <w:tc>
          <w:tcPr>
            <w:tcW w:w="3261" w:type="dxa"/>
            <w:gridSpan w:val="2"/>
          </w:tcPr>
          <w:p w14:paraId="16796095" w14:textId="6662597D" w:rsidR="00097066" w:rsidRPr="008254A6" w:rsidRDefault="00097066" w:rsidP="00EE3C79">
            <w:pPr>
              <w:widowControl w:val="0"/>
              <w:kinsoku w:val="0"/>
              <w:overflowPunct w:val="0"/>
              <w:autoSpaceDE w:val="0"/>
              <w:autoSpaceDN w:val="0"/>
              <w:adjustRightInd w:val="0"/>
              <w:spacing w:after="0" w:line="240" w:lineRule="auto"/>
              <w:rPr>
                <w:rFonts w:ascii="IBM Plex Sans" w:eastAsiaTheme="minorEastAsia" w:hAnsi="IBM Plex Sans" w:cs="Calibri"/>
                <w:b/>
                <w:bCs/>
                <w:sz w:val="20"/>
                <w:szCs w:val="20"/>
                <w:lang w:eastAsia="en-NZ"/>
              </w:rPr>
            </w:pPr>
            <w:r w:rsidRPr="008254A6">
              <w:rPr>
                <w:rFonts w:ascii="IBM Plex Sans" w:eastAsiaTheme="minorEastAsia" w:hAnsi="IBM Plex Sans" w:cs="Calibri"/>
                <w:b/>
                <w:bCs/>
                <w:sz w:val="20"/>
                <w:szCs w:val="20"/>
                <w:lang w:eastAsia="en-NZ"/>
              </w:rPr>
              <w:t>Operational Support</w:t>
            </w:r>
          </w:p>
        </w:tc>
        <w:tc>
          <w:tcPr>
            <w:tcW w:w="6378" w:type="dxa"/>
          </w:tcPr>
          <w:p w14:paraId="5226363B" w14:textId="77777777" w:rsidR="00097066" w:rsidRPr="008254A6" w:rsidRDefault="00097066" w:rsidP="00097066">
            <w:pPr>
              <w:pStyle w:val="ListParagraph"/>
              <w:widowControl w:val="0"/>
              <w:numPr>
                <w:ilvl w:val="0"/>
                <w:numId w:val="16"/>
              </w:numPr>
              <w:kinsoku w:val="0"/>
              <w:overflowPunct w:val="0"/>
              <w:autoSpaceDE w:val="0"/>
              <w:autoSpaceDN w:val="0"/>
              <w:adjustRightInd w:val="0"/>
              <w:ind w:right="90"/>
              <w:rPr>
                <w:rFonts w:ascii="IBM Plex Sans" w:eastAsiaTheme="minorEastAsia" w:hAnsi="IBM Plex Sans" w:cs="Calibri"/>
                <w:color w:val="1F2023"/>
                <w:sz w:val="20"/>
                <w:szCs w:val="20"/>
              </w:rPr>
            </w:pPr>
            <w:r w:rsidRPr="008254A6">
              <w:rPr>
                <w:rFonts w:ascii="IBM Plex Sans" w:eastAsiaTheme="minorEastAsia" w:hAnsi="IBM Plex Sans" w:cs="Calibri"/>
                <w:color w:val="1F2023"/>
                <w:sz w:val="20"/>
                <w:szCs w:val="20"/>
              </w:rPr>
              <w:t>Organise meetings and events as required</w:t>
            </w:r>
          </w:p>
          <w:p w14:paraId="1EFB4768" w14:textId="77777777" w:rsidR="00097066" w:rsidRPr="008254A6" w:rsidRDefault="00097066" w:rsidP="00097066">
            <w:pPr>
              <w:pStyle w:val="ListParagraph"/>
              <w:widowControl w:val="0"/>
              <w:numPr>
                <w:ilvl w:val="0"/>
                <w:numId w:val="16"/>
              </w:numPr>
              <w:kinsoku w:val="0"/>
              <w:overflowPunct w:val="0"/>
              <w:autoSpaceDE w:val="0"/>
              <w:autoSpaceDN w:val="0"/>
              <w:adjustRightInd w:val="0"/>
              <w:ind w:right="90"/>
              <w:rPr>
                <w:rFonts w:ascii="IBM Plex Sans" w:eastAsiaTheme="minorEastAsia" w:hAnsi="IBM Plex Sans" w:cs="Calibri"/>
                <w:color w:val="1F2023"/>
                <w:sz w:val="20"/>
                <w:szCs w:val="20"/>
              </w:rPr>
            </w:pPr>
            <w:r w:rsidRPr="008254A6">
              <w:rPr>
                <w:rFonts w:ascii="IBM Plex Sans" w:eastAsiaTheme="minorEastAsia" w:hAnsi="IBM Plex Sans" w:cs="Calibri"/>
                <w:color w:val="1F2023"/>
                <w:sz w:val="20"/>
                <w:szCs w:val="20"/>
              </w:rPr>
              <w:t>Make arrangements to support staff training</w:t>
            </w:r>
          </w:p>
          <w:p w14:paraId="28EF2FAF" w14:textId="77777777" w:rsidR="00097066" w:rsidRPr="008254A6" w:rsidRDefault="00097066" w:rsidP="00097066">
            <w:pPr>
              <w:pStyle w:val="ListParagraph"/>
              <w:widowControl w:val="0"/>
              <w:numPr>
                <w:ilvl w:val="0"/>
                <w:numId w:val="16"/>
              </w:numPr>
              <w:kinsoku w:val="0"/>
              <w:overflowPunct w:val="0"/>
              <w:autoSpaceDE w:val="0"/>
              <w:autoSpaceDN w:val="0"/>
              <w:adjustRightInd w:val="0"/>
              <w:ind w:right="90"/>
              <w:rPr>
                <w:rFonts w:ascii="IBM Plex Sans" w:eastAsiaTheme="minorEastAsia" w:hAnsi="IBM Plex Sans" w:cs="Calibri"/>
                <w:color w:val="1F2023"/>
                <w:sz w:val="20"/>
                <w:szCs w:val="20"/>
              </w:rPr>
            </w:pPr>
            <w:r w:rsidRPr="008254A6">
              <w:rPr>
                <w:rFonts w:ascii="IBM Plex Sans" w:eastAsiaTheme="minorEastAsia" w:hAnsi="IBM Plex Sans" w:cs="Calibri"/>
                <w:color w:val="1F2023"/>
                <w:sz w:val="20"/>
                <w:szCs w:val="20"/>
              </w:rPr>
              <w:t>Ensure all office equipment is in working order</w:t>
            </w:r>
          </w:p>
          <w:p w14:paraId="7B050A50" w14:textId="77777777" w:rsidR="00097066" w:rsidRPr="008254A6" w:rsidRDefault="00097066" w:rsidP="00097066">
            <w:pPr>
              <w:pStyle w:val="ListParagraph"/>
              <w:widowControl w:val="0"/>
              <w:numPr>
                <w:ilvl w:val="0"/>
                <w:numId w:val="16"/>
              </w:numPr>
              <w:kinsoku w:val="0"/>
              <w:overflowPunct w:val="0"/>
              <w:autoSpaceDE w:val="0"/>
              <w:autoSpaceDN w:val="0"/>
              <w:adjustRightInd w:val="0"/>
              <w:ind w:right="90"/>
              <w:rPr>
                <w:rFonts w:ascii="IBM Plex Sans" w:eastAsiaTheme="minorEastAsia" w:hAnsi="IBM Plex Sans" w:cs="Calibri"/>
                <w:color w:val="1F2023"/>
                <w:sz w:val="20"/>
                <w:szCs w:val="20"/>
              </w:rPr>
            </w:pPr>
            <w:r w:rsidRPr="008254A6">
              <w:rPr>
                <w:rFonts w:ascii="IBM Plex Sans" w:eastAsiaTheme="minorEastAsia" w:hAnsi="IBM Plex Sans" w:cs="Calibri"/>
                <w:color w:val="1F2023"/>
                <w:sz w:val="20"/>
                <w:szCs w:val="20"/>
              </w:rPr>
              <w:t>Keep stock areas organised and accessible</w:t>
            </w:r>
          </w:p>
          <w:p w14:paraId="5FB7A329" w14:textId="77777777" w:rsidR="00097066" w:rsidRPr="008254A6" w:rsidRDefault="00097066" w:rsidP="00097066">
            <w:pPr>
              <w:pStyle w:val="ListParagraph"/>
              <w:numPr>
                <w:ilvl w:val="0"/>
                <w:numId w:val="12"/>
              </w:numPr>
              <w:spacing w:after="40" w:line="242" w:lineRule="auto"/>
              <w:rPr>
                <w:rFonts w:ascii="IBM Plex Sans" w:eastAsiaTheme="minorEastAsia" w:hAnsi="IBM Plex Sans" w:cs="Calibri"/>
                <w:spacing w:val="-2"/>
                <w:sz w:val="20"/>
                <w:szCs w:val="20"/>
              </w:rPr>
            </w:pPr>
            <w:r w:rsidRPr="008254A6">
              <w:rPr>
                <w:rFonts w:ascii="IBM Plex Sans" w:eastAsiaTheme="minorEastAsia" w:hAnsi="IBM Plex Sans" w:cs="Calibri"/>
                <w:color w:val="1F2023"/>
                <w:sz w:val="20"/>
                <w:szCs w:val="20"/>
              </w:rPr>
              <w:t>Key management</w:t>
            </w:r>
          </w:p>
          <w:p w14:paraId="497AE069" w14:textId="02786497" w:rsidR="00462E13" w:rsidRPr="008254A6" w:rsidRDefault="00462E13" w:rsidP="00462E13">
            <w:pPr>
              <w:pStyle w:val="ListParagraph"/>
              <w:spacing w:after="40" w:line="242" w:lineRule="auto"/>
              <w:rPr>
                <w:rFonts w:ascii="IBM Plex Sans" w:eastAsiaTheme="minorEastAsia" w:hAnsi="IBM Plex Sans" w:cs="Calibri"/>
                <w:spacing w:val="-2"/>
                <w:sz w:val="20"/>
                <w:szCs w:val="20"/>
              </w:rPr>
            </w:pPr>
          </w:p>
        </w:tc>
      </w:tr>
      <w:tr w:rsidR="00097066" w:rsidRPr="008254A6" w14:paraId="767A38CA" w14:textId="77777777" w:rsidTr="00862ABB">
        <w:tc>
          <w:tcPr>
            <w:tcW w:w="3261" w:type="dxa"/>
            <w:gridSpan w:val="2"/>
          </w:tcPr>
          <w:p w14:paraId="73AA1E3B" w14:textId="7692B22D" w:rsidR="00097066" w:rsidRPr="008254A6" w:rsidRDefault="00097066" w:rsidP="00EE3C79">
            <w:pPr>
              <w:widowControl w:val="0"/>
              <w:kinsoku w:val="0"/>
              <w:overflowPunct w:val="0"/>
              <w:autoSpaceDE w:val="0"/>
              <w:autoSpaceDN w:val="0"/>
              <w:adjustRightInd w:val="0"/>
              <w:spacing w:after="0" w:line="240" w:lineRule="auto"/>
              <w:rPr>
                <w:rFonts w:ascii="IBM Plex Sans" w:eastAsiaTheme="minorEastAsia" w:hAnsi="IBM Plex Sans" w:cs="Calibri"/>
                <w:b/>
                <w:bCs/>
                <w:sz w:val="20"/>
                <w:szCs w:val="20"/>
                <w:lang w:eastAsia="en-NZ"/>
              </w:rPr>
            </w:pPr>
            <w:r w:rsidRPr="008254A6">
              <w:rPr>
                <w:rFonts w:ascii="IBM Plex Sans" w:eastAsiaTheme="minorEastAsia" w:hAnsi="IBM Plex Sans" w:cs="Calibri"/>
                <w:b/>
                <w:bCs/>
                <w:sz w:val="20"/>
                <w:szCs w:val="20"/>
                <w:lang w:eastAsia="en-NZ"/>
              </w:rPr>
              <w:t>Health and Safety</w:t>
            </w:r>
          </w:p>
        </w:tc>
        <w:tc>
          <w:tcPr>
            <w:tcW w:w="6378" w:type="dxa"/>
          </w:tcPr>
          <w:p w14:paraId="0A6800B0" w14:textId="29E7B451" w:rsidR="00097066" w:rsidRPr="008254A6" w:rsidRDefault="00097066" w:rsidP="00097066">
            <w:pPr>
              <w:pStyle w:val="ListParagraph"/>
              <w:widowControl w:val="0"/>
              <w:numPr>
                <w:ilvl w:val="0"/>
                <w:numId w:val="16"/>
              </w:numPr>
              <w:kinsoku w:val="0"/>
              <w:overflowPunct w:val="0"/>
              <w:autoSpaceDE w:val="0"/>
              <w:autoSpaceDN w:val="0"/>
              <w:adjustRightInd w:val="0"/>
              <w:spacing w:line="240" w:lineRule="atLeast"/>
              <w:rPr>
                <w:rFonts w:ascii="IBM Plex Sans" w:eastAsiaTheme="minorEastAsia" w:hAnsi="IBM Plex Sans" w:cs="Calibri"/>
                <w:sz w:val="20"/>
                <w:szCs w:val="20"/>
              </w:rPr>
            </w:pPr>
            <w:r w:rsidRPr="008254A6">
              <w:rPr>
                <w:rFonts w:ascii="IBM Plex Sans" w:eastAsiaTheme="minorEastAsia" w:hAnsi="IBM Plex Sans" w:cs="Calibri"/>
                <w:sz w:val="20"/>
                <w:szCs w:val="20"/>
              </w:rPr>
              <w:t>Working in a safe manner and being aware of all personal safety requirements of the role and process</w:t>
            </w:r>
            <w:r w:rsidR="000D5EB8" w:rsidRPr="008254A6">
              <w:rPr>
                <w:rFonts w:ascii="IBM Plex Sans" w:eastAsiaTheme="minorEastAsia" w:hAnsi="IBM Plex Sans" w:cs="Calibri"/>
                <w:sz w:val="20"/>
                <w:szCs w:val="20"/>
              </w:rPr>
              <w:t>es</w:t>
            </w:r>
            <w:r w:rsidRPr="008254A6">
              <w:rPr>
                <w:rFonts w:ascii="IBM Plex Sans" w:eastAsiaTheme="minorEastAsia" w:hAnsi="IBM Plex Sans" w:cs="Calibri"/>
                <w:sz w:val="20"/>
                <w:szCs w:val="20"/>
              </w:rPr>
              <w:t xml:space="preserve"> </w:t>
            </w:r>
          </w:p>
          <w:p w14:paraId="52EF0780" w14:textId="12856188" w:rsidR="00097066" w:rsidRPr="008254A6" w:rsidRDefault="00097066" w:rsidP="00097066">
            <w:pPr>
              <w:pStyle w:val="ListParagraph"/>
              <w:widowControl w:val="0"/>
              <w:numPr>
                <w:ilvl w:val="0"/>
                <w:numId w:val="16"/>
              </w:numPr>
              <w:kinsoku w:val="0"/>
              <w:overflowPunct w:val="0"/>
              <w:autoSpaceDE w:val="0"/>
              <w:autoSpaceDN w:val="0"/>
              <w:adjustRightInd w:val="0"/>
              <w:spacing w:line="240" w:lineRule="atLeast"/>
              <w:rPr>
                <w:rFonts w:ascii="IBM Plex Sans" w:eastAsiaTheme="minorEastAsia" w:hAnsi="IBM Plex Sans" w:cs="Calibri"/>
                <w:b/>
                <w:bCs/>
                <w:sz w:val="18"/>
                <w:szCs w:val="18"/>
              </w:rPr>
            </w:pPr>
            <w:r w:rsidRPr="008254A6">
              <w:rPr>
                <w:rFonts w:ascii="IBM Plex Sans" w:eastAsiaTheme="minorEastAsia" w:hAnsi="IBM Plex Sans" w:cs="Calibri"/>
                <w:sz w:val="20"/>
                <w:szCs w:val="20"/>
              </w:rPr>
              <w:t>Report incidents and any risk as per ACMHL policy</w:t>
            </w:r>
          </w:p>
          <w:p w14:paraId="6056A163" w14:textId="77777777" w:rsidR="00097066" w:rsidRPr="008254A6" w:rsidRDefault="00097066" w:rsidP="000D5EB8">
            <w:pPr>
              <w:pStyle w:val="ListParagraph"/>
              <w:widowControl w:val="0"/>
              <w:kinsoku w:val="0"/>
              <w:overflowPunct w:val="0"/>
              <w:autoSpaceDE w:val="0"/>
              <w:autoSpaceDN w:val="0"/>
              <w:adjustRightInd w:val="0"/>
              <w:ind w:right="90"/>
              <w:rPr>
                <w:rFonts w:ascii="IBM Plex Sans" w:eastAsiaTheme="minorEastAsia" w:hAnsi="IBM Plex Sans" w:cs="Calibri"/>
                <w:color w:val="1F2023"/>
                <w:sz w:val="20"/>
                <w:szCs w:val="20"/>
              </w:rPr>
            </w:pPr>
          </w:p>
        </w:tc>
      </w:tr>
      <w:tr w:rsidR="000D5EB8" w:rsidRPr="008254A6" w14:paraId="5A1273B1" w14:textId="77777777" w:rsidTr="00862ABB">
        <w:tc>
          <w:tcPr>
            <w:tcW w:w="3261" w:type="dxa"/>
            <w:gridSpan w:val="2"/>
          </w:tcPr>
          <w:p w14:paraId="07E0AE76" w14:textId="2E1F5123" w:rsidR="000D5EB8" w:rsidRPr="008254A6" w:rsidRDefault="00462E13" w:rsidP="00EE3C79">
            <w:pPr>
              <w:widowControl w:val="0"/>
              <w:kinsoku w:val="0"/>
              <w:overflowPunct w:val="0"/>
              <w:autoSpaceDE w:val="0"/>
              <w:autoSpaceDN w:val="0"/>
              <w:adjustRightInd w:val="0"/>
              <w:spacing w:after="0" w:line="240" w:lineRule="auto"/>
              <w:rPr>
                <w:rFonts w:ascii="IBM Plex Sans" w:eastAsiaTheme="minorEastAsia" w:hAnsi="IBM Plex Sans" w:cs="Calibri"/>
                <w:b/>
                <w:bCs/>
                <w:sz w:val="20"/>
                <w:szCs w:val="20"/>
                <w:lang w:eastAsia="en-NZ"/>
              </w:rPr>
            </w:pPr>
            <w:r w:rsidRPr="008254A6">
              <w:rPr>
                <w:rFonts w:ascii="IBM Plex Sans" w:eastAsiaTheme="minorEastAsia" w:hAnsi="IBM Plex Sans" w:cs="Calibri"/>
                <w:b/>
                <w:bCs/>
                <w:sz w:val="20"/>
                <w:szCs w:val="20"/>
                <w:lang w:eastAsia="en-NZ"/>
              </w:rPr>
              <w:t>Be part of the ACMHL Team</w:t>
            </w:r>
          </w:p>
        </w:tc>
        <w:tc>
          <w:tcPr>
            <w:tcW w:w="6378" w:type="dxa"/>
          </w:tcPr>
          <w:p w14:paraId="5808B9D9" w14:textId="77777777" w:rsidR="000D5EB8" w:rsidRPr="008254A6" w:rsidRDefault="000D5EB8" w:rsidP="000D5EB8">
            <w:pPr>
              <w:pStyle w:val="ListParagraph"/>
              <w:widowControl w:val="0"/>
              <w:numPr>
                <w:ilvl w:val="0"/>
                <w:numId w:val="16"/>
              </w:numPr>
              <w:kinsoku w:val="0"/>
              <w:overflowPunct w:val="0"/>
              <w:autoSpaceDE w:val="0"/>
              <w:autoSpaceDN w:val="0"/>
              <w:adjustRightInd w:val="0"/>
              <w:spacing w:line="240" w:lineRule="atLeast"/>
              <w:rPr>
                <w:rFonts w:ascii="IBM Plex Sans" w:eastAsiaTheme="minorEastAsia" w:hAnsi="IBM Plex Sans" w:cs="Calibri"/>
                <w:sz w:val="20"/>
                <w:szCs w:val="20"/>
              </w:rPr>
            </w:pPr>
            <w:r w:rsidRPr="008254A6">
              <w:rPr>
                <w:rFonts w:ascii="IBM Plex Sans" w:eastAsiaTheme="minorEastAsia" w:hAnsi="IBM Plex Sans" w:cs="Calibri"/>
                <w:sz w:val="20"/>
                <w:szCs w:val="20"/>
              </w:rPr>
              <w:t xml:space="preserve">Comply with all legislative and regulatory requirements and report any breaches as soon as they become known. </w:t>
            </w:r>
          </w:p>
          <w:p w14:paraId="61CE995D" w14:textId="77777777" w:rsidR="000D5EB8" w:rsidRPr="008254A6" w:rsidRDefault="000D5EB8" w:rsidP="000D5EB8">
            <w:pPr>
              <w:pStyle w:val="ListParagraph"/>
              <w:widowControl w:val="0"/>
              <w:numPr>
                <w:ilvl w:val="0"/>
                <w:numId w:val="16"/>
              </w:numPr>
              <w:kinsoku w:val="0"/>
              <w:overflowPunct w:val="0"/>
              <w:autoSpaceDE w:val="0"/>
              <w:autoSpaceDN w:val="0"/>
              <w:adjustRightInd w:val="0"/>
              <w:spacing w:line="240" w:lineRule="atLeast"/>
              <w:rPr>
                <w:rFonts w:ascii="IBM Plex Sans" w:eastAsiaTheme="minorEastAsia" w:hAnsi="IBM Plex Sans" w:cs="Calibri"/>
                <w:sz w:val="20"/>
                <w:szCs w:val="20"/>
              </w:rPr>
            </w:pPr>
            <w:r w:rsidRPr="008254A6">
              <w:rPr>
                <w:rFonts w:ascii="IBM Plex Sans" w:eastAsiaTheme="minorEastAsia" w:hAnsi="IBM Plex Sans" w:cs="Calibri"/>
                <w:sz w:val="20"/>
                <w:szCs w:val="20"/>
              </w:rPr>
              <w:t xml:space="preserve">Adhere to all operating procedures, policies, guidelines and standards of integrity and conduct. </w:t>
            </w:r>
          </w:p>
          <w:p w14:paraId="6D594AF6" w14:textId="77777777" w:rsidR="000D5EB8" w:rsidRDefault="000D5EB8" w:rsidP="00591FBE">
            <w:pPr>
              <w:pStyle w:val="ListParagraph"/>
              <w:widowControl w:val="0"/>
              <w:numPr>
                <w:ilvl w:val="0"/>
                <w:numId w:val="16"/>
              </w:numPr>
              <w:kinsoku w:val="0"/>
              <w:overflowPunct w:val="0"/>
              <w:autoSpaceDE w:val="0"/>
              <w:autoSpaceDN w:val="0"/>
              <w:adjustRightInd w:val="0"/>
              <w:spacing w:line="240" w:lineRule="atLeast"/>
              <w:rPr>
                <w:rFonts w:ascii="IBM Plex Sans" w:eastAsiaTheme="minorEastAsia" w:hAnsi="IBM Plex Sans" w:cs="Calibri"/>
                <w:sz w:val="20"/>
                <w:szCs w:val="20"/>
              </w:rPr>
            </w:pPr>
            <w:r w:rsidRPr="008254A6">
              <w:rPr>
                <w:rFonts w:ascii="IBM Plex Sans" w:eastAsiaTheme="minorEastAsia" w:hAnsi="IBM Plex Sans" w:cs="Calibri"/>
                <w:sz w:val="20"/>
                <w:szCs w:val="20"/>
              </w:rPr>
              <w:t>Demonstrate a commitment to and respect for the Treaty of Waitangi</w:t>
            </w:r>
          </w:p>
          <w:p w14:paraId="7AB305DF" w14:textId="77777777" w:rsidR="00591FBE" w:rsidRDefault="00591FBE" w:rsidP="00591FBE">
            <w:pPr>
              <w:widowControl w:val="0"/>
              <w:kinsoku w:val="0"/>
              <w:overflowPunct w:val="0"/>
              <w:autoSpaceDE w:val="0"/>
              <w:autoSpaceDN w:val="0"/>
              <w:adjustRightInd w:val="0"/>
              <w:spacing w:line="240" w:lineRule="atLeast"/>
              <w:rPr>
                <w:rFonts w:ascii="IBM Plex Sans" w:eastAsiaTheme="minorEastAsia" w:hAnsi="IBM Plex Sans" w:cs="Calibri"/>
                <w:sz w:val="20"/>
                <w:szCs w:val="20"/>
              </w:rPr>
            </w:pPr>
          </w:p>
          <w:p w14:paraId="51919BCA" w14:textId="68B4C9EA" w:rsidR="00862ABB" w:rsidRPr="00591FBE" w:rsidRDefault="00862ABB" w:rsidP="00591FBE">
            <w:pPr>
              <w:widowControl w:val="0"/>
              <w:kinsoku w:val="0"/>
              <w:overflowPunct w:val="0"/>
              <w:autoSpaceDE w:val="0"/>
              <w:autoSpaceDN w:val="0"/>
              <w:adjustRightInd w:val="0"/>
              <w:spacing w:line="240" w:lineRule="atLeast"/>
              <w:rPr>
                <w:rFonts w:ascii="IBM Plex Sans" w:eastAsiaTheme="minorEastAsia" w:hAnsi="IBM Plex Sans" w:cs="Calibri"/>
                <w:sz w:val="20"/>
                <w:szCs w:val="20"/>
              </w:rPr>
            </w:pPr>
          </w:p>
        </w:tc>
      </w:tr>
      <w:tr w:rsidR="00591FBE" w:rsidRPr="008254A6" w14:paraId="217BC30C" w14:textId="77777777" w:rsidTr="00862ABB">
        <w:tc>
          <w:tcPr>
            <w:tcW w:w="9639" w:type="dxa"/>
            <w:gridSpan w:val="3"/>
          </w:tcPr>
          <w:p w14:paraId="05A4E1EC" w14:textId="6E9610AC" w:rsidR="00591FBE" w:rsidRPr="00591FBE" w:rsidRDefault="00591FBE" w:rsidP="00591FBE">
            <w:pPr>
              <w:spacing w:line="242" w:lineRule="auto"/>
              <w:rPr>
                <w:rFonts w:ascii="IBM Plex Sans" w:eastAsia="Calibri" w:hAnsi="IBM Plex Sans" w:cs="Calibri"/>
                <w:b/>
                <w:bCs/>
                <w:sz w:val="20"/>
              </w:rPr>
            </w:pPr>
            <w:r w:rsidRPr="00591FBE">
              <w:rPr>
                <w:rFonts w:ascii="IBM Plex Sans" w:eastAsia="Calibri" w:hAnsi="IBM Plex Sans" w:cs="Calibri"/>
                <w:b/>
                <w:bCs/>
                <w:sz w:val="20"/>
              </w:rPr>
              <w:lastRenderedPageBreak/>
              <w:t>Qualifications and Experience</w:t>
            </w:r>
          </w:p>
        </w:tc>
      </w:tr>
      <w:tr w:rsidR="006C3F28" w:rsidRPr="008254A6" w14:paraId="77A7C54A" w14:textId="77777777" w:rsidTr="00862ABB">
        <w:tc>
          <w:tcPr>
            <w:tcW w:w="3261" w:type="dxa"/>
            <w:gridSpan w:val="2"/>
          </w:tcPr>
          <w:p w14:paraId="75A7FC09" w14:textId="4A278492" w:rsidR="006C3F28" w:rsidRPr="008254A6" w:rsidRDefault="006C3F28" w:rsidP="00EE3C79">
            <w:pPr>
              <w:widowControl w:val="0"/>
              <w:kinsoku w:val="0"/>
              <w:overflowPunct w:val="0"/>
              <w:autoSpaceDE w:val="0"/>
              <w:autoSpaceDN w:val="0"/>
              <w:adjustRightInd w:val="0"/>
              <w:spacing w:after="0" w:line="240" w:lineRule="auto"/>
              <w:rPr>
                <w:rFonts w:ascii="IBM Plex Sans" w:eastAsiaTheme="minorEastAsia" w:hAnsi="IBM Plex Sans" w:cs="Calibri"/>
                <w:b/>
                <w:bCs/>
                <w:sz w:val="20"/>
                <w:szCs w:val="20"/>
                <w:lang w:eastAsia="en-NZ"/>
              </w:rPr>
            </w:pPr>
            <w:r w:rsidRPr="008254A6">
              <w:rPr>
                <w:rFonts w:ascii="IBM Plex Sans" w:eastAsiaTheme="minorEastAsia" w:hAnsi="IBM Plex Sans" w:cs="Calibri"/>
                <w:b/>
                <w:bCs/>
                <w:sz w:val="20"/>
                <w:szCs w:val="20"/>
                <w:lang w:eastAsia="en-NZ"/>
              </w:rPr>
              <w:t>Qualifications</w:t>
            </w:r>
          </w:p>
        </w:tc>
        <w:tc>
          <w:tcPr>
            <w:tcW w:w="6378" w:type="dxa"/>
          </w:tcPr>
          <w:p w14:paraId="4371BCE9" w14:textId="77777777" w:rsidR="006C3F28" w:rsidRPr="008254A6" w:rsidRDefault="006C3F28" w:rsidP="006C3F28">
            <w:pPr>
              <w:pStyle w:val="ListParagraph"/>
              <w:numPr>
                <w:ilvl w:val="0"/>
                <w:numId w:val="16"/>
              </w:numPr>
              <w:spacing w:line="242" w:lineRule="auto"/>
              <w:rPr>
                <w:rFonts w:ascii="IBM Plex Sans" w:eastAsia="Calibri" w:hAnsi="IBM Plex Sans" w:cs="Calibri"/>
                <w:sz w:val="20"/>
              </w:rPr>
            </w:pPr>
            <w:r w:rsidRPr="008254A6">
              <w:rPr>
                <w:rFonts w:ascii="IBM Plex Sans" w:eastAsia="Calibri" w:hAnsi="IBM Plex Sans" w:cs="Calibri"/>
                <w:sz w:val="20"/>
              </w:rPr>
              <w:t>Level 3 NCEA</w:t>
            </w:r>
          </w:p>
          <w:p w14:paraId="3424F8CD" w14:textId="316009CF" w:rsidR="006C3F28" w:rsidRPr="008254A6" w:rsidRDefault="00DC313A" w:rsidP="00261597">
            <w:pPr>
              <w:pStyle w:val="ListParagraph"/>
              <w:numPr>
                <w:ilvl w:val="0"/>
                <w:numId w:val="16"/>
              </w:numPr>
              <w:spacing w:line="242" w:lineRule="auto"/>
              <w:rPr>
                <w:rFonts w:ascii="IBM Plex Sans" w:eastAsia="Calibri" w:hAnsi="IBM Plex Sans" w:cs="Calibri"/>
                <w:sz w:val="20"/>
              </w:rPr>
            </w:pPr>
            <w:r>
              <w:rPr>
                <w:rFonts w:ascii="IBM Plex Sans" w:eastAsia="Calibri" w:hAnsi="IBM Plex Sans" w:cs="Calibri"/>
                <w:sz w:val="20"/>
              </w:rPr>
              <w:t>E</w:t>
            </w:r>
            <w:r w:rsidR="006C3F28" w:rsidRPr="008254A6">
              <w:rPr>
                <w:rFonts w:ascii="IBM Plex Sans" w:eastAsia="Calibri" w:hAnsi="IBM Plex Sans" w:cs="Calibri"/>
                <w:sz w:val="20"/>
              </w:rPr>
              <w:t xml:space="preserve">xperience in office administration  </w:t>
            </w:r>
          </w:p>
          <w:p w14:paraId="0969A97E" w14:textId="35B4B9D9" w:rsidR="006C3F28" w:rsidRPr="008254A6" w:rsidRDefault="00862ABB" w:rsidP="006C3F28">
            <w:pPr>
              <w:pStyle w:val="ListParagraph"/>
              <w:numPr>
                <w:ilvl w:val="0"/>
                <w:numId w:val="16"/>
              </w:numPr>
              <w:spacing w:line="242" w:lineRule="auto"/>
              <w:rPr>
                <w:rFonts w:ascii="IBM Plex Sans" w:eastAsia="Calibri" w:hAnsi="IBM Plex Sans" w:cs="Calibri"/>
                <w:sz w:val="20"/>
              </w:rPr>
            </w:pPr>
            <w:r>
              <w:rPr>
                <w:rFonts w:ascii="IBM Plex Sans" w:eastAsia="Calibri" w:hAnsi="IBM Plex Sans" w:cs="Calibri"/>
                <w:sz w:val="20"/>
              </w:rPr>
              <w:t xml:space="preserve">Full or Restricted </w:t>
            </w:r>
            <w:r w:rsidR="006C3F28" w:rsidRPr="008254A6">
              <w:rPr>
                <w:rFonts w:ascii="IBM Plex Sans" w:eastAsia="Calibri" w:hAnsi="IBM Plex Sans" w:cs="Calibri"/>
                <w:sz w:val="20"/>
              </w:rPr>
              <w:t>NZ</w:t>
            </w:r>
            <w:r w:rsidR="000378B8">
              <w:rPr>
                <w:rFonts w:ascii="IBM Plex Sans" w:eastAsia="Calibri" w:hAnsi="IBM Plex Sans" w:cs="Calibri"/>
                <w:sz w:val="20"/>
              </w:rPr>
              <w:t xml:space="preserve"> </w:t>
            </w:r>
            <w:r w:rsidR="006C3F28" w:rsidRPr="008254A6">
              <w:rPr>
                <w:rFonts w:ascii="IBM Plex Sans" w:eastAsia="Calibri" w:hAnsi="IBM Plex Sans" w:cs="Calibri"/>
                <w:sz w:val="20"/>
              </w:rPr>
              <w:t>Drivers Licence</w:t>
            </w:r>
          </w:p>
          <w:p w14:paraId="487CD297" w14:textId="77777777" w:rsidR="006C3F28" w:rsidRPr="008254A6" w:rsidRDefault="006C3F28" w:rsidP="006C3F28">
            <w:pPr>
              <w:pStyle w:val="ListParagraph"/>
              <w:widowControl w:val="0"/>
              <w:kinsoku w:val="0"/>
              <w:overflowPunct w:val="0"/>
              <w:autoSpaceDE w:val="0"/>
              <w:autoSpaceDN w:val="0"/>
              <w:adjustRightInd w:val="0"/>
              <w:spacing w:line="240" w:lineRule="atLeast"/>
              <w:rPr>
                <w:rFonts w:ascii="IBM Plex Sans" w:eastAsiaTheme="minorEastAsia" w:hAnsi="IBM Plex Sans" w:cs="Calibri"/>
                <w:sz w:val="20"/>
                <w:szCs w:val="20"/>
              </w:rPr>
            </w:pPr>
          </w:p>
        </w:tc>
      </w:tr>
      <w:tr w:rsidR="006C3F28" w:rsidRPr="008254A6" w14:paraId="63739F2F" w14:textId="77777777" w:rsidTr="00862ABB">
        <w:tc>
          <w:tcPr>
            <w:tcW w:w="3261" w:type="dxa"/>
            <w:gridSpan w:val="2"/>
          </w:tcPr>
          <w:p w14:paraId="0EF3717C" w14:textId="18744721" w:rsidR="006C3F28" w:rsidRPr="008254A6" w:rsidRDefault="006C3F28" w:rsidP="006C3F28">
            <w:pPr>
              <w:widowControl w:val="0"/>
              <w:kinsoku w:val="0"/>
              <w:overflowPunct w:val="0"/>
              <w:autoSpaceDE w:val="0"/>
              <w:autoSpaceDN w:val="0"/>
              <w:adjustRightInd w:val="0"/>
              <w:spacing w:after="0" w:line="240" w:lineRule="auto"/>
              <w:rPr>
                <w:rFonts w:ascii="IBM Plex Sans" w:eastAsiaTheme="minorEastAsia" w:hAnsi="IBM Plex Sans" w:cs="Calibri"/>
                <w:b/>
                <w:bCs/>
                <w:sz w:val="20"/>
                <w:szCs w:val="20"/>
                <w:lang w:eastAsia="en-NZ"/>
              </w:rPr>
            </w:pPr>
            <w:r w:rsidRPr="008254A6">
              <w:rPr>
                <w:rFonts w:ascii="IBM Plex Sans" w:eastAsiaTheme="minorEastAsia" w:hAnsi="IBM Plex Sans" w:cs="Calibri"/>
                <w:b/>
                <w:bCs/>
                <w:sz w:val="20"/>
                <w:szCs w:val="20"/>
                <w:lang w:eastAsia="en-NZ"/>
              </w:rPr>
              <w:t>Skills and Experience</w:t>
            </w:r>
          </w:p>
        </w:tc>
        <w:tc>
          <w:tcPr>
            <w:tcW w:w="6378" w:type="dxa"/>
          </w:tcPr>
          <w:p w14:paraId="1531091B" w14:textId="4E55079B" w:rsidR="006C3F28" w:rsidRPr="008254A6" w:rsidRDefault="006C3F28" w:rsidP="00417BBE">
            <w:pPr>
              <w:pStyle w:val="ListParagraph"/>
              <w:numPr>
                <w:ilvl w:val="0"/>
                <w:numId w:val="23"/>
              </w:numPr>
              <w:spacing w:line="242" w:lineRule="auto"/>
              <w:rPr>
                <w:rFonts w:ascii="IBM Plex Sans" w:eastAsia="Calibri" w:hAnsi="IBM Plex Sans" w:cs="Calibri"/>
                <w:sz w:val="20"/>
              </w:rPr>
            </w:pPr>
            <w:r w:rsidRPr="008254A6">
              <w:rPr>
                <w:rFonts w:ascii="IBM Plex Sans" w:eastAsia="Calibri" w:hAnsi="IBM Plex Sans" w:cs="Calibri"/>
                <w:sz w:val="20"/>
              </w:rPr>
              <w:t>Intermediate to advanced proficiency in MS Office</w:t>
            </w:r>
          </w:p>
          <w:p w14:paraId="7EA8A847" w14:textId="6DAC0A93" w:rsidR="006C3F28" w:rsidRPr="008254A6" w:rsidRDefault="006C3F28" w:rsidP="00222A6E">
            <w:pPr>
              <w:pStyle w:val="ListParagraph"/>
              <w:numPr>
                <w:ilvl w:val="0"/>
                <w:numId w:val="23"/>
              </w:numPr>
              <w:spacing w:line="242" w:lineRule="auto"/>
              <w:rPr>
                <w:rFonts w:ascii="IBM Plex Sans" w:eastAsia="Calibri" w:hAnsi="IBM Plex Sans" w:cs="Calibri"/>
                <w:sz w:val="20"/>
              </w:rPr>
            </w:pPr>
            <w:r w:rsidRPr="008254A6">
              <w:rPr>
                <w:rFonts w:ascii="IBM Plex Sans" w:eastAsia="Calibri" w:hAnsi="IBM Plex Sans" w:cs="Calibri"/>
                <w:sz w:val="20"/>
              </w:rPr>
              <w:t>Intermediate level typing speed and accuracy</w:t>
            </w:r>
          </w:p>
          <w:p w14:paraId="42979102" w14:textId="30C0B820" w:rsidR="006C3F28" w:rsidRPr="008254A6" w:rsidRDefault="006C3F28" w:rsidP="00BE00D3">
            <w:pPr>
              <w:pStyle w:val="ListParagraph"/>
              <w:numPr>
                <w:ilvl w:val="0"/>
                <w:numId w:val="23"/>
              </w:numPr>
              <w:spacing w:line="242" w:lineRule="auto"/>
              <w:rPr>
                <w:rFonts w:ascii="IBM Plex Sans" w:eastAsia="Calibri" w:hAnsi="IBM Plex Sans" w:cs="Calibri"/>
                <w:sz w:val="20"/>
              </w:rPr>
            </w:pPr>
            <w:r w:rsidRPr="008254A6">
              <w:rPr>
                <w:rFonts w:ascii="IBM Plex Sans" w:eastAsia="Calibri" w:hAnsi="IBM Plex Sans" w:cs="Calibri"/>
                <w:sz w:val="20"/>
              </w:rPr>
              <w:t xml:space="preserve">Data Entry experience </w:t>
            </w:r>
          </w:p>
          <w:p w14:paraId="40DD5060" w14:textId="4B410A9D" w:rsidR="006C3F28" w:rsidRPr="008254A6" w:rsidRDefault="006C3F28" w:rsidP="00526667">
            <w:pPr>
              <w:pStyle w:val="ListParagraph"/>
              <w:numPr>
                <w:ilvl w:val="0"/>
                <w:numId w:val="23"/>
              </w:numPr>
              <w:spacing w:line="242" w:lineRule="auto"/>
              <w:rPr>
                <w:rFonts w:ascii="IBM Plex Sans" w:eastAsia="Calibri" w:hAnsi="IBM Plex Sans" w:cs="Calibri"/>
                <w:sz w:val="20"/>
              </w:rPr>
            </w:pPr>
            <w:r w:rsidRPr="008254A6">
              <w:rPr>
                <w:rFonts w:ascii="IBM Plex Sans" w:eastAsia="Calibri" w:hAnsi="IBM Plex Sans" w:cs="Calibri"/>
                <w:sz w:val="20"/>
              </w:rPr>
              <w:t>Document / template formatting</w:t>
            </w:r>
          </w:p>
          <w:p w14:paraId="7E02DA18" w14:textId="1630E0AE" w:rsidR="006C3F28" w:rsidRPr="008254A6" w:rsidRDefault="006C3F28" w:rsidP="00E02DFE">
            <w:pPr>
              <w:pStyle w:val="ListParagraph"/>
              <w:numPr>
                <w:ilvl w:val="0"/>
                <w:numId w:val="23"/>
              </w:numPr>
              <w:spacing w:line="242" w:lineRule="auto"/>
              <w:rPr>
                <w:rFonts w:ascii="IBM Plex Sans" w:eastAsia="Calibri" w:hAnsi="IBM Plex Sans" w:cs="Calibri"/>
                <w:sz w:val="20"/>
              </w:rPr>
            </w:pPr>
            <w:r w:rsidRPr="008254A6">
              <w:rPr>
                <w:rFonts w:ascii="IBM Plex Sans" w:eastAsia="Calibri" w:hAnsi="IBM Plex Sans" w:cs="Calibri"/>
                <w:sz w:val="20"/>
              </w:rPr>
              <w:t xml:space="preserve">Mail merge / </w:t>
            </w:r>
            <w:proofErr w:type="spellStart"/>
            <w:r w:rsidRPr="008254A6">
              <w:rPr>
                <w:rFonts w:ascii="IBM Plex Sans" w:eastAsia="Calibri" w:hAnsi="IBM Plex Sans" w:cs="Calibri"/>
                <w:sz w:val="20"/>
              </w:rPr>
              <w:t>etext</w:t>
            </w:r>
            <w:proofErr w:type="spellEnd"/>
            <w:r w:rsidRPr="008254A6">
              <w:rPr>
                <w:rFonts w:ascii="IBM Plex Sans" w:eastAsia="Calibri" w:hAnsi="IBM Plex Sans" w:cs="Calibri"/>
                <w:sz w:val="20"/>
              </w:rPr>
              <w:t xml:space="preserve"> </w:t>
            </w:r>
          </w:p>
          <w:p w14:paraId="1536513E" w14:textId="1C1386FB" w:rsidR="006C3F28" w:rsidRPr="008254A6" w:rsidRDefault="006C3F28" w:rsidP="00D966BC">
            <w:pPr>
              <w:pStyle w:val="ListParagraph"/>
              <w:numPr>
                <w:ilvl w:val="0"/>
                <w:numId w:val="23"/>
              </w:numPr>
              <w:spacing w:line="242" w:lineRule="auto"/>
              <w:rPr>
                <w:rFonts w:ascii="IBM Plex Sans" w:eastAsia="Calibri" w:hAnsi="IBM Plex Sans" w:cs="Calibri"/>
                <w:sz w:val="20"/>
              </w:rPr>
            </w:pPr>
            <w:r w:rsidRPr="008254A6">
              <w:rPr>
                <w:rFonts w:ascii="IBM Plex Sans" w:eastAsia="Calibri" w:hAnsi="IBM Plex Sans" w:cs="Calibri"/>
                <w:sz w:val="20"/>
              </w:rPr>
              <w:t>Experience with document management and filing systems</w:t>
            </w:r>
          </w:p>
          <w:p w14:paraId="6A0AA450" w14:textId="687D5973" w:rsidR="006C3F28" w:rsidRPr="008254A6" w:rsidRDefault="006C3F28" w:rsidP="00C72BA4">
            <w:pPr>
              <w:pStyle w:val="ListParagraph"/>
              <w:numPr>
                <w:ilvl w:val="0"/>
                <w:numId w:val="23"/>
              </w:numPr>
              <w:spacing w:line="242" w:lineRule="auto"/>
              <w:rPr>
                <w:rFonts w:ascii="IBM Plex Sans" w:eastAsia="Calibri" w:hAnsi="IBM Plex Sans" w:cs="Calibri"/>
                <w:sz w:val="20"/>
              </w:rPr>
            </w:pPr>
            <w:r w:rsidRPr="008254A6">
              <w:rPr>
                <w:rFonts w:ascii="IBM Plex Sans" w:eastAsia="Calibri" w:hAnsi="IBM Plex Sans" w:cs="Calibri"/>
                <w:sz w:val="20"/>
              </w:rPr>
              <w:t xml:space="preserve">Time management, including prioritisation, multi-tasking </w:t>
            </w:r>
          </w:p>
          <w:p w14:paraId="354E705F" w14:textId="6A7DB19A" w:rsidR="006C3F28" w:rsidRPr="008254A6" w:rsidRDefault="006C3F28" w:rsidP="006C3F28">
            <w:pPr>
              <w:pStyle w:val="ListParagraph"/>
              <w:numPr>
                <w:ilvl w:val="0"/>
                <w:numId w:val="23"/>
              </w:numPr>
              <w:spacing w:line="242" w:lineRule="auto"/>
              <w:rPr>
                <w:rFonts w:ascii="IBM Plex Sans" w:eastAsiaTheme="minorEastAsia" w:hAnsi="IBM Plex Sans" w:cstheme="minorHAnsi"/>
                <w:sz w:val="20"/>
                <w:szCs w:val="20"/>
              </w:rPr>
            </w:pPr>
            <w:r w:rsidRPr="008254A6">
              <w:rPr>
                <w:rFonts w:ascii="IBM Plex Sans" w:eastAsiaTheme="minorEastAsia" w:hAnsi="IBM Plex Sans" w:cstheme="minorHAnsi"/>
                <w:sz w:val="20"/>
                <w:szCs w:val="20"/>
              </w:rPr>
              <w:t>An appreciation of the multi-cultural nature of both New Zealand and the organisation’s</w:t>
            </w:r>
            <w:r w:rsidRPr="008254A6">
              <w:rPr>
                <w:rFonts w:ascii="IBM Plex Sans" w:eastAsiaTheme="minorEastAsia" w:hAnsi="IBM Plex Sans" w:cstheme="minorHAnsi"/>
                <w:spacing w:val="-11"/>
                <w:sz w:val="20"/>
                <w:szCs w:val="20"/>
              </w:rPr>
              <w:t xml:space="preserve"> </w:t>
            </w:r>
            <w:r w:rsidRPr="008254A6">
              <w:rPr>
                <w:rFonts w:ascii="IBM Plex Sans" w:eastAsiaTheme="minorEastAsia" w:hAnsi="IBM Plex Sans" w:cstheme="minorHAnsi"/>
                <w:sz w:val="20"/>
                <w:szCs w:val="20"/>
              </w:rPr>
              <w:t>staff,</w:t>
            </w:r>
            <w:r w:rsidRPr="008254A6">
              <w:rPr>
                <w:rFonts w:ascii="IBM Plex Sans" w:eastAsiaTheme="minorEastAsia" w:hAnsi="IBM Plex Sans" w:cstheme="minorHAnsi"/>
                <w:spacing w:val="-11"/>
                <w:sz w:val="20"/>
                <w:szCs w:val="20"/>
              </w:rPr>
              <w:t xml:space="preserve"> </w:t>
            </w:r>
            <w:r w:rsidRPr="008254A6">
              <w:rPr>
                <w:rFonts w:ascii="IBM Plex Sans" w:eastAsiaTheme="minorEastAsia" w:hAnsi="IBM Plex Sans" w:cstheme="minorHAnsi"/>
                <w:sz w:val="20"/>
                <w:szCs w:val="20"/>
              </w:rPr>
              <w:t>volunteers</w:t>
            </w:r>
            <w:r w:rsidRPr="008254A6">
              <w:rPr>
                <w:rFonts w:ascii="IBM Plex Sans" w:eastAsiaTheme="minorEastAsia" w:hAnsi="IBM Plex Sans" w:cstheme="minorHAnsi"/>
                <w:spacing w:val="-10"/>
                <w:sz w:val="20"/>
                <w:szCs w:val="20"/>
              </w:rPr>
              <w:t xml:space="preserve"> </w:t>
            </w:r>
            <w:r w:rsidRPr="008254A6">
              <w:rPr>
                <w:rFonts w:ascii="IBM Plex Sans" w:eastAsiaTheme="minorEastAsia" w:hAnsi="IBM Plex Sans" w:cstheme="minorHAnsi"/>
                <w:sz w:val="20"/>
                <w:szCs w:val="20"/>
              </w:rPr>
              <w:t>and</w:t>
            </w:r>
            <w:r w:rsidRPr="008254A6">
              <w:rPr>
                <w:rFonts w:ascii="IBM Plex Sans" w:eastAsiaTheme="minorEastAsia" w:hAnsi="IBM Plex Sans" w:cstheme="minorHAnsi"/>
                <w:spacing w:val="-11"/>
                <w:sz w:val="20"/>
                <w:szCs w:val="20"/>
              </w:rPr>
              <w:t xml:space="preserve"> </w:t>
            </w:r>
            <w:r w:rsidRPr="008254A6">
              <w:rPr>
                <w:rFonts w:ascii="IBM Plex Sans" w:eastAsiaTheme="minorEastAsia" w:hAnsi="IBM Plex Sans" w:cstheme="minorHAnsi"/>
                <w:sz w:val="20"/>
                <w:szCs w:val="20"/>
              </w:rPr>
              <w:t>clients</w:t>
            </w:r>
          </w:p>
          <w:p w14:paraId="2C556796" w14:textId="77777777" w:rsidR="006C3F28" w:rsidRPr="008254A6" w:rsidRDefault="006C3F28" w:rsidP="006C3F28">
            <w:pPr>
              <w:pStyle w:val="ListParagraph"/>
              <w:spacing w:line="242" w:lineRule="auto"/>
              <w:rPr>
                <w:rFonts w:ascii="IBM Plex Sans" w:eastAsia="Calibri" w:hAnsi="IBM Plex Sans" w:cs="Calibri"/>
                <w:sz w:val="20"/>
              </w:rPr>
            </w:pPr>
          </w:p>
        </w:tc>
      </w:tr>
    </w:tbl>
    <w:p w14:paraId="3AF87ACA" w14:textId="77777777" w:rsidR="00597826" w:rsidRPr="008254A6" w:rsidRDefault="00597826" w:rsidP="00EE3C79">
      <w:pPr>
        <w:widowControl w:val="0"/>
        <w:kinsoku w:val="0"/>
        <w:overflowPunct w:val="0"/>
        <w:autoSpaceDE w:val="0"/>
        <w:autoSpaceDN w:val="0"/>
        <w:adjustRightInd w:val="0"/>
        <w:spacing w:after="0" w:line="240" w:lineRule="auto"/>
        <w:ind w:left="140"/>
        <w:rPr>
          <w:rFonts w:ascii="IBM Plex Sans" w:eastAsiaTheme="minorEastAsia" w:hAnsi="IBM Plex Sans" w:cs="Calibri"/>
          <w:b/>
          <w:bCs/>
          <w:lang w:eastAsia="en-NZ"/>
        </w:rPr>
      </w:pPr>
    </w:p>
    <w:p w14:paraId="4433F454" w14:textId="1F38E502" w:rsidR="00EE3C79" w:rsidRPr="008254A6" w:rsidRDefault="00EE3C79" w:rsidP="00D2682B">
      <w:pPr>
        <w:widowControl w:val="0"/>
        <w:kinsoku w:val="0"/>
        <w:overflowPunct w:val="0"/>
        <w:autoSpaceDE w:val="0"/>
        <w:autoSpaceDN w:val="0"/>
        <w:adjustRightInd w:val="0"/>
        <w:spacing w:after="0" w:line="240" w:lineRule="auto"/>
        <w:rPr>
          <w:rFonts w:ascii="IBM Plex Sans" w:eastAsiaTheme="minorEastAsia" w:hAnsi="IBM Plex Sans" w:cs="Calibri"/>
          <w:b/>
          <w:bCs/>
          <w:spacing w:val="-2"/>
          <w:lang w:eastAsia="en-NZ"/>
        </w:rPr>
      </w:pPr>
    </w:p>
    <w:p w14:paraId="3258EF4F" w14:textId="77777777" w:rsidR="001A629E" w:rsidRPr="008254A6" w:rsidRDefault="001A629E" w:rsidP="001A629E">
      <w:pPr>
        <w:pStyle w:val="NoSpacing"/>
        <w:rPr>
          <w:rFonts w:ascii="IBM Plex Sans" w:hAnsi="IBM Plex Sans" w:cs="Arial"/>
          <w:sz w:val="20"/>
          <w:szCs w:val="20"/>
        </w:rPr>
      </w:pPr>
    </w:p>
    <w:p w14:paraId="588FEEB4" w14:textId="77777777" w:rsidR="00714459" w:rsidRPr="008254A6" w:rsidRDefault="00714459" w:rsidP="00714459">
      <w:pPr>
        <w:rPr>
          <w:rFonts w:ascii="IBM Plex Sans" w:hAnsi="IBM Plex Sans"/>
        </w:rPr>
      </w:pPr>
    </w:p>
    <w:p w14:paraId="0BBAEF4C" w14:textId="0AF0BDB3" w:rsidR="001A629E" w:rsidRPr="008254A6" w:rsidRDefault="001A629E">
      <w:pPr>
        <w:rPr>
          <w:rFonts w:ascii="IBM Plex Sans" w:hAnsi="IBM Plex Sans"/>
        </w:rPr>
      </w:pPr>
    </w:p>
    <w:sectPr w:rsidR="001A629E" w:rsidRPr="008254A6" w:rsidSect="007E1D4B">
      <w:headerReference w:type="default" r:id="rId13"/>
      <w:footerReference w:type="default" r:id="rId14"/>
      <w:pgSz w:w="11906" w:h="16838"/>
      <w:pgMar w:top="1134" w:right="1440" w:bottom="87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1B724" w14:textId="77777777" w:rsidR="00633465" w:rsidRDefault="00633465" w:rsidP="00231C2E">
      <w:pPr>
        <w:spacing w:after="0" w:line="240" w:lineRule="auto"/>
      </w:pPr>
      <w:r>
        <w:separator/>
      </w:r>
    </w:p>
  </w:endnote>
  <w:endnote w:type="continuationSeparator" w:id="0">
    <w:p w14:paraId="650A658B" w14:textId="77777777" w:rsidR="00633465" w:rsidRDefault="00633465" w:rsidP="0023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IBM Plex Sans">
    <w:altName w:val="IBM Plex Sans"/>
    <w:charset w:val="00"/>
    <w:family w:val="swiss"/>
    <w:pitch w:val="variable"/>
    <w:sig w:usb0="A00002EF" w:usb1="5000207B" w:usb2="00000000" w:usb3="00000000" w:csb0="0000019F" w:csb1="00000000"/>
  </w:font>
  <w:font w:name="Sanskrit Text">
    <w:charset w:val="00"/>
    <w:family w:val="roman"/>
    <w:pitch w:val="variable"/>
    <w:sig w:usb0="A000804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80775" w14:textId="3E21BF35" w:rsidR="000378B8" w:rsidRDefault="000378B8">
    <w:pPr>
      <w:pStyle w:val="Footer"/>
    </w:pPr>
    <w:r>
      <w:t>JD – Office Administrator – December 2022</w:t>
    </w:r>
  </w:p>
  <w:p w14:paraId="43ADF727" w14:textId="77777777" w:rsidR="000378B8" w:rsidRDefault="00037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DAC98" w14:textId="77777777" w:rsidR="00633465" w:rsidRDefault="00633465" w:rsidP="00231C2E">
      <w:pPr>
        <w:spacing w:after="0" w:line="240" w:lineRule="auto"/>
      </w:pPr>
      <w:r>
        <w:separator/>
      </w:r>
    </w:p>
  </w:footnote>
  <w:footnote w:type="continuationSeparator" w:id="0">
    <w:p w14:paraId="2AD14E7C" w14:textId="77777777" w:rsidR="00633465" w:rsidRDefault="00633465" w:rsidP="00231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5BA4" w14:textId="77777777" w:rsidR="00231C2E" w:rsidRDefault="00231C2E" w:rsidP="00231C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FFFFFFFF"/>
    <w:lvl w:ilvl="0">
      <w:numFmt w:val="bullet"/>
      <w:lvlText w:val=""/>
      <w:lvlJc w:val="left"/>
      <w:pPr>
        <w:ind w:left="467" w:hanging="360"/>
      </w:pPr>
      <w:rPr>
        <w:rFonts w:ascii="Symbol" w:hAnsi="Symbol" w:cs="Symbol"/>
        <w:b w:val="0"/>
        <w:bCs w:val="0"/>
        <w:i w:val="0"/>
        <w:iCs w:val="0"/>
        <w:w w:val="99"/>
        <w:sz w:val="20"/>
        <w:szCs w:val="20"/>
      </w:rPr>
    </w:lvl>
    <w:lvl w:ilvl="1">
      <w:numFmt w:val="bullet"/>
      <w:lvlText w:val="•"/>
      <w:lvlJc w:val="left"/>
      <w:pPr>
        <w:ind w:left="795" w:hanging="360"/>
      </w:pPr>
    </w:lvl>
    <w:lvl w:ilvl="2">
      <w:numFmt w:val="bullet"/>
      <w:lvlText w:val="•"/>
      <w:lvlJc w:val="left"/>
      <w:pPr>
        <w:ind w:left="1131" w:hanging="360"/>
      </w:pPr>
    </w:lvl>
    <w:lvl w:ilvl="3">
      <w:numFmt w:val="bullet"/>
      <w:lvlText w:val="•"/>
      <w:lvlJc w:val="left"/>
      <w:pPr>
        <w:ind w:left="1467" w:hanging="360"/>
      </w:pPr>
    </w:lvl>
    <w:lvl w:ilvl="4">
      <w:numFmt w:val="bullet"/>
      <w:lvlText w:val="•"/>
      <w:lvlJc w:val="left"/>
      <w:pPr>
        <w:ind w:left="1803" w:hanging="360"/>
      </w:pPr>
    </w:lvl>
    <w:lvl w:ilvl="5">
      <w:numFmt w:val="bullet"/>
      <w:lvlText w:val="•"/>
      <w:lvlJc w:val="left"/>
      <w:pPr>
        <w:ind w:left="2139" w:hanging="360"/>
      </w:pPr>
    </w:lvl>
    <w:lvl w:ilvl="6">
      <w:numFmt w:val="bullet"/>
      <w:lvlText w:val="•"/>
      <w:lvlJc w:val="left"/>
      <w:pPr>
        <w:ind w:left="2475" w:hanging="360"/>
      </w:pPr>
    </w:lvl>
    <w:lvl w:ilvl="7">
      <w:numFmt w:val="bullet"/>
      <w:lvlText w:val="•"/>
      <w:lvlJc w:val="left"/>
      <w:pPr>
        <w:ind w:left="2811" w:hanging="360"/>
      </w:pPr>
    </w:lvl>
    <w:lvl w:ilvl="8">
      <w:numFmt w:val="bullet"/>
      <w:lvlText w:val="•"/>
      <w:lvlJc w:val="left"/>
      <w:pPr>
        <w:ind w:left="3147" w:hanging="360"/>
      </w:pPr>
    </w:lvl>
  </w:abstractNum>
  <w:abstractNum w:abstractNumId="1" w15:restartNumberingAfterBreak="0">
    <w:nsid w:val="00000404"/>
    <w:multiLevelType w:val="multilevel"/>
    <w:tmpl w:val="FFFFFFFF"/>
    <w:lvl w:ilvl="0">
      <w:numFmt w:val="bullet"/>
      <w:lvlText w:val=""/>
      <w:lvlJc w:val="left"/>
      <w:pPr>
        <w:ind w:left="467" w:hanging="360"/>
      </w:pPr>
      <w:rPr>
        <w:rFonts w:ascii="Symbol" w:hAnsi="Symbol" w:cs="Symbol"/>
        <w:b w:val="0"/>
        <w:bCs w:val="0"/>
        <w:i w:val="0"/>
        <w:iCs w:val="0"/>
        <w:w w:val="99"/>
        <w:sz w:val="20"/>
        <w:szCs w:val="20"/>
      </w:rPr>
    </w:lvl>
    <w:lvl w:ilvl="1">
      <w:numFmt w:val="bullet"/>
      <w:lvlText w:val="•"/>
      <w:lvlJc w:val="left"/>
      <w:pPr>
        <w:ind w:left="762" w:hanging="360"/>
      </w:pPr>
    </w:lvl>
    <w:lvl w:ilvl="2">
      <w:numFmt w:val="bullet"/>
      <w:lvlText w:val="•"/>
      <w:lvlJc w:val="left"/>
      <w:pPr>
        <w:ind w:left="1064" w:hanging="360"/>
      </w:pPr>
    </w:lvl>
    <w:lvl w:ilvl="3">
      <w:numFmt w:val="bullet"/>
      <w:lvlText w:val="•"/>
      <w:lvlJc w:val="left"/>
      <w:pPr>
        <w:ind w:left="1366" w:hanging="360"/>
      </w:pPr>
    </w:lvl>
    <w:lvl w:ilvl="4">
      <w:numFmt w:val="bullet"/>
      <w:lvlText w:val="•"/>
      <w:lvlJc w:val="left"/>
      <w:pPr>
        <w:ind w:left="1669" w:hanging="360"/>
      </w:pPr>
    </w:lvl>
    <w:lvl w:ilvl="5">
      <w:numFmt w:val="bullet"/>
      <w:lvlText w:val="•"/>
      <w:lvlJc w:val="left"/>
      <w:pPr>
        <w:ind w:left="1971" w:hanging="360"/>
      </w:pPr>
    </w:lvl>
    <w:lvl w:ilvl="6">
      <w:numFmt w:val="bullet"/>
      <w:lvlText w:val="•"/>
      <w:lvlJc w:val="left"/>
      <w:pPr>
        <w:ind w:left="2273" w:hanging="360"/>
      </w:pPr>
    </w:lvl>
    <w:lvl w:ilvl="7">
      <w:numFmt w:val="bullet"/>
      <w:lvlText w:val="•"/>
      <w:lvlJc w:val="left"/>
      <w:pPr>
        <w:ind w:left="2576" w:hanging="360"/>
      </w:pPr>
    </w:lvl>
    <w:lvl w:ilvl="8">
      <w:numFmt w:val="bullet"/>
      <w:lvlText w:val="•"/>
      <w:lvlJc w:val="left"/>
      <w:pPr>
        <w:ind w:left="2878" w:hanging="360"/>
      </w:pPr>
    </w:lvl>
  </w:abstractNum>
  <w:abstractNum w:abstractNumId="2" w15:restartNumberingAfterBreak="0">
    <w:nsid w:val="03F17628"/>
    <w:multiLevelType w:val="hybridMultilevel"/>
    <w:tmpl w:val="515EF8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6C84F9A"/>
    <w:multiLevelType w:val="hybridMultilevel"/>
    <w:tmpl w:val="082606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6DD7950"/>
    <w:multiLevelType w:val="hybridMultilevel"/>
    <w:tmpl w:val="113472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C652EA4"/>
    <w:multiLevelType w:val="hybridMultilevel"/>
    <w:tmpl w:val="C21AD7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5B50691"/>
    <w:multiLevelType w:val="hybridMultilevel"/>
    <w:tmpl w:val="40E26C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887A3E"/>
    <w:multiLevelType w:val="hybridMultilevel"/>
    <w:tmpl w:val="B9B878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8D06FBF"/>
    <w:multiLevelType w:val="hybridMultilevel"/>
    <w:tmpl w:val="253601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E20D9C"/>
    <w:multiLevelType w:val="hybridMultilevel"/>
    <w:tmpl w:val="7B7E24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35717832"/>
    <w:multiLevelType w:val="hybridMultilevel"/>
    <w:tmpl w:val="A53ED7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91A4BBC"/>
    <w:multiLevelType w:val="hybridMultilevel"/>
    <w:tmpl w:val="2FD0935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3D9B2BFA"/>
    <w:multiLevelType w:val="hybridMultilevel"/>
    <w:tmpl w:val="0B6A1CA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EA0C88"/>
    <w:multiLevelType w:val="hybridMultilevel"/>
    <w:tmpl w:val="2F5056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3A13351"/>
    <w:multiLevelType w:val="hybridMultilevel"/>
    <w:tmpl w:val="D6E0DB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E8F1B35"/>
    <w:multiLevelType w:val="hybridMultilevel"/>
    <w:tmpl w:val="20E2E3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59795063"/>
    <w:multiLevelType w:val="hybridMultilevel"/>
    <w:tmpl w:val="42063C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4832F7A"/>
    <w:multiLevelType w:val="hybridMultilevel"/>
    <w:tmpl w:val="27C4F2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8" w15:restartNumberingAfterBreak="0">
    <w:nsid w:val="6D7C7849"/>
    <w:multiLevelType w:val="hybridMultilevel"/>
    <w:tmpl w:val="BB44BD86"/>
    <w:lvl w:ilvl="0" w:tplc="6D6ADCC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4EA106">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FEE5F10">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4C8E342">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5ABDEC">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AE47CA">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7E2E4F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AAFFF6">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6CFF6E">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E3415E9"/>
    <w:multiLevelType w:val="hybridMultilevel"/>
    <w:tmpl w:val="6FDE0C6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20" w15:restartNumberingAfterBreak="0">
    <w:nsid w:val="6F2B0E2E"/>
    <w:multiLevelType w:val="hybridMultilevel"/>
    <w:tmpl w:val="B394EB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0BE6A5F"/>
    <w:multiLevelType w:val="hybridMultilevel"/>
    <w:tmpl w:val="205E38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74D108A"/>
    <w:multiLevelType w:val="hybridMultilevel"/>
    <w:tmpl w:val="5EB268F8"/>
    <w:lvl w:ilvl="0" w:tplc="14090001">
      <w:start w:val="1"/>
      <w:numFmt w:val="bullet"/>
      <w:lvlText w:val=""/>
      <w:lvlJc w:val="left"/>
      <w:pPr>
        <w:ind w:left="827" w:hanging="360"/>
      </w:pPr>
      <w:rPr>
        <w:rFonts w:ascii="Symbol" w:hAnsi="Symbol" w:hint="default"/>
      </w:rPr>
    </w:lvl>
    <w:lvl w:ilvl="1" w:tplc="14090003" w:tentative="1">
      <w:start w:val="1"/>
      <w:numFmt w:val="bullet"/>
      <w:lvlText w:val="o"/>
      <w:lvlJc w:val="left"/>
      <w:pPr>
        <w:ind w:left="1547" w:hanging="360"/>
      </w:pPr>
      <w:rPr>
        <w:rFonts w:ascii="Courier New" w:hAnsi="Courier New" w:cs="Courier New" w:hint="default"/>
      </w:rPr>
    </w:lvl>
    <w:lvl w:ilvl="2" w:tplc="14090005" w:tentative="1">
      <w:start w:val="1"/>
      <w:numFmt w:val="bullet"/>
      <w:lvlText w:val=""/>
      <w:lvlJc w:val="left"/>
      <w:pPr>
        <w:ind w:left="2267" w:hanging="360"/>
      </w:pPr>
      <w:rPr>
        <w:rFonts w:ascii="Wingdings" w:hAnsi="Wingdings" w:hint="default"/>
      </w:rPr>
    </w:lvl>
    <w:lvl w:ilvl="3" w:tplc="14090001" w:tentative="1">
      <w:start w:val="1"/>
      <w:numFmt w:val="bullet"/>
      <w:lvlText w:val=""/>
      <w:lvlJc w:val="left"/>
      <w:pPr>
        <w:ind w:left="2987" w:hanging="360"/>
      </w:pPr>
      <w:rPr>
        <w:rFonts w:ascii="Symbol" w:hAnsi="Symbol" w:hint="default"/>
      </w:rPr>
    </w:lvl>
    <w:lvl w:ilvl="4" w:tplc="14090003" w:tentative="1">
      <w:start w:val="1"/>
      <w:numFmt w:val="bullet"/>
      <w:lvlText w:val="o"/>
      <w:lvlJc w:val="left"/>
      <w:pPr>
        <w:ind w:left="3707" w:hanging="360"/>
      </w:pPr>
      <w:rPr>
        <w:rFonts w:ascii="Courier New" w:hAnsi="Courier New" w:cs="Courier New" w:hint="default"/>
      </w:rPr>
    </w:lvl>
    <w:lvl w:ilvl="5" w:tplc="14090005" w:tentative="1">
      <w:start w:val="1"/>
      <w:numFmt w:val="bullet"/>
      <w:lvlText w:val=""/>
      <w:lvlJc w:val="left"/>
      <w:pPr>
        <w:ind w:left="4427" w:hanging="360"/>
      </w:pPr>
      <w:rPr>
        <w:rFonts w:ascii="Wingdings" w:hAnsi="Wingdings" w:hint="default"/>
      </w:rPr>
    </w:lvl>
    <w:lvl w:ilvl="6" w:tplc="14090001" w:tentative="1">
      <w:start w:val="1"/>
      <w:numFmt w:val="bullet"/>
      <w:lvlText w:val=""/>
      <w:lvlJc w:val="left"/>
      <w:pPr>
        <w:ind w:left="5147" w:hanging="360"/>
      </w:pPr>
      <w:rPr>
        <w:rFonts w:ascii="Symbol" w:hAnsi="Symbol" w:hint="default"/>
      </w:rPr>
    </w:lvl>
    <w:lvl w:ilvl="7" w:tplc="14090003" w:tentative="1">
      <w:start w:val="1"/>
      <w:numFmt w:val="bullet"/>
      <w:lvlText w:val="o"/>
      <w:lvlJc w:val="left"/>
      <w:pPr>
        <w:ind w:left="5867" w:hanging="360"/>
      </w:pPr>
      <w:rPr>
        <w:rFonts w:ascii="Courier New" w:hAnsi="Courier New" w:cs="Courier New" w:hint="default"/>
      </w:rPr>
    </w:lvl>
    <w:lvl w:ilvl="8" w:tplc="14090005" w:tentative="1">
      <w:start w:val="1"/>
      <w:numFmt w:val="bullet"/>
      <w:lvlText w:val=""/>
      <w:lvlJc w:val="left"/>
      <w:pPr>
        <w:ind w:left="6587" w:hanging="360"/>
      </w:pPr>
      <w:rPr>
        <w:rFonts w:ascii="Wingdings" w:hAnsi="Wingdings" w:hint="default"/>
      </w:rPr>
    </w:lvl>
  </w:abstractNum>
  <w:num w:numId="1" w16cid:durableId="1298994755">
    <w:abstractNumId w:val="2"/>
  </w:num>
  <w:num w:numId="2" w16cid:durableId="1300650072">
    <w:abstractNumId w:val="4"/>
  </w:num>
  <w:num w:numId="3" w16cid:durableId="1408653138">
    <w:abstractNumId w:val="8"/>
  </w:num>
  <w:num w:numId="4" w16cid:durableId="726681763">
    <w:abstractNumId w:val="9"/>
  </w:num>
  <w:num w:numId="5" w16cid:durableId="1480147379">
    <w:abstractNumId w:val="11"/>
  </w:num>
  <w:num w:numId="6" w16cid:durableId="1296568253">
    <w:abstractNumId w:val="19"/>
  </w:num>
  <w:num w:numId="7" w16cid:durableId="596594435">
    <w:abstractNumId w:val="6"/>
  </w:num>
  <w:num w:numId="8" w16cid:durableId="1074813277">
    <w:abstractNumId w:val="14"/>
  </w:num>
  <w:num w:numId="9" w16cid:durableId="1219049588">
    <w:abstractNumId w:val="10"/>
  </w:num>
  <w:num w:numId="10" w16cid:durableId="895900003">
    <w:abstractNumId w:val="3"/>
  </w:num>
  <w:num w:numId="11" w16cid:durableId="2092000994">
    <w:abstractNumId w:val="17"/>
  </w:num>
  <w:num w:numId="12" w16cid:durableId="754013689">
    <w:abstractNumId w:val="5"/>
  </w:num>
  <w:num w:numId="13" w16cid:durableId="594554617">
    <w:abstractNumId w:val="1"/>
  </w:num>
  <w:num w:numId="14" w16cid:durableId="1055154641">
    <w:abstractNumId w:val="0"/>
  </w:num>
  <w:num w:numId="15" w16cid:durableId="471598834">
    <w:abstractNumId w:val="18"/>
  </w:num>
  <w:num w:numId="16" w16cid:durableId="1783576687">
    <w:abstractNumId w:val="15"/>
  </w:num>
  <w:num w:numId="17" w16cid:durableId="1954441321">
    <w:abstractNumId w:val="16"/>
  </w:num>
  <w:num w:numId="18" w16cid:durableId="1910264625">
    <w:abstractNumId w:val="22"/>
  </w:num>
  <w:num w:numId="19" w16cid:durableId="1177698415">
    <w:abstractNumId w:val="20"/>
  </w:num>
  <w:num w:numId="20" w16cid:durableId="1110277395">
    <w:abstractNumId w:val="13"/>
  </w:num>
  <w:num w:numId="21" w16cid:durableId="78405333">
    <w:abstractNumId w:val="7"/>
  </w:num>
  <w:num w:numId="22" w16cid:durableId="1101268326">
    <w:abstractNumId w:val="12"/>
  </w:num>
  <w:num w:numId="23" w16cid:durableId="14978438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9E"/>
    <w:rsid w:val="000242DF"/>
    <w:rsid w:val="00024582"/>
    <w:rsid w:val="000272D6"/>
    <w:rsid w:val="00027A5C"/>
    <w:rsid w:val="000378B8"/>
    <w:rsid w:val="00040C8C"/>
    <w:rsid w:val="00041D26"/>
    <w:rsid w:val="0005016D"/>
    <w:rsid w:val="00050C78"/>
    <w:rsid w:val="00051979"/>
    <w:rsid w:val="00060D6A"/>
    <w:rsid w:val="00061D9D"/>
    <w:rsid w:val="00082312"/>
    <w:rsid w:val="00085282"/>
    <w:rsid w:val="00092BFE"/>
    <w:rsid w:val="000950BE"/>
    <w:rsid w:val="0009687C"/>
    <w:rsid w:val="00097066"/>
    <w:rsid w:val="000C4389"/>
    <w:rsid w:val="000D4C20"/>
    <w:rsid w:val="000D5EB8"/>
    <w:rsid w:val="000E2421"/>
    <w:rsid w:val="000E2D20"/>
    <w:rsid w:val="000E3C06"/>
    <w:rsid w:val="000E7D8E"/>
    <w:rsid w:val="00111DF9"/>
    <w:rsid w:val="00112E4A"/>
    <w:rsid w:val="0011349C"/>
    <w:rsid w:val="00126F91"/>
    <w:rsid w:val="00127EAD"/>
    <w:rsid w:val="00133F1F"/>
    <w:rsid w:val="00140DC3"/>
    <w:rsid w:val="001601C2"/>
    <w:rsid w:val="00177D50"/>
    <w:rsid w:val="001831B8"/>
    <w:rsid w:val="00195302"/>
    <w:rsid w:val="001A629E"/>
    <w:rsid w:val="001C158C"/>
    <w:rsid w:val="001C3965"/>
    <w:rsid w:val="001D0552"/>
    <w:rsid w:val="001E15FF"/>
    <w:rsid w:val="00211704"/>
    <w:rsid w:val="002142E2"/>
    <w:rsid w:val="00223789"/>
    <w:rsid w:val="00231C2E"/>
    <w:rsid w:val="002502F3"/>
    <w:rsid w:val="00261F5E"/>
    <w:rsid w:val="00266996"/>
    <w:rsid w:val="00267A1C"/>
    <w:rsid w:val="002727D0"/>
    <w:rsid w:val="002820CF"/>
    <w:rsid w:val="002828CD"/>
    <w:rsid w:val="0029246A"/>
    <w:rsid w:val="002A7BDE"/>
    <w:rsid w:val="002C18FF"/>
    <w:rsid w:val="002F1763"/>
    <w:rsid w:val="00300431"/>
    <w:rsid w:val="0030526D"/>
    <w:rsid w:val="003159E7"/>
    <w:rsid w:val="0032293D"/>
    <w:rsid w:val="00332EC6"/>
    <w:rsid w:val="00345312"/>
    <w:rsid w:val="003540BE"/>
    <w:rsid w:val="00357F6D"/>
    <w:rsid w:val="00364665"/>
    <w:rsid w:val="003806C0"/>
    <w:rsid w:val="00386D95"/>
    <w:rsid w:val="00397011"/>
    <w:rsid w:val="003A6244"/>
    <w:rsid w:val="003B4837"/>
    <w:rsid w:val="003D54B1"/>
    <w:rsid w:val="003D6422"/>
    <w:rsid w:val="00400288"/>
    <w:rsid w:val="0041749A"/>
    <w:rsid w:val="00446C6C"/>
    <w:rsid w:val="00452DBB"/>
    <w:rsid w:val="00462E13"/>
    <w:rsid w:val="00477A1A"/>
    <w:rsid w:val="00480D5D"/>
    <w:rsid w:val="004C2664"/>
    <w:rsid w:val="004D5EDF"/>
    <w:rsid w:val="004F1D7B"/>
    <w:rsid w:val="00500CEF"/>
    <w:rsid w:val="00517957"/>
    <w:rsid w:val="00524253"/>
    <w:rsid w:val="0053439A"/>
    <w:rsid w:val="005360B2"/>
    <w:rsid w:val="00557C83"/>
    <w:rsid w:val="005740DD"/>
    <w:rsid w:val="00591FBE"/>
    <w:rsid w:val="005965ED"/>
    <w:rsid w:val="00597826"/>
    <w:rsid w:val="005B4BEC"/>
    <w:rsid w:val="005C5408"/>
    <w:rsid w:val="005E0766"/>
    <w:rsid w:val="005E2C5A"/>
    <w:rsid w:val="005E58A5"/>
    <w:rsid w:val="005F25F2"/>
    <w:rsid w:val="00605A61"/>
    <w:rsid w:val="00633465"/>
    <w:rsid w:val="00635FFB"/>
    <w:rsid w:val="00644C6B"/>
    <w:rsid w:val="006530E5"/>
    <w:rsid w:val="00662DCE"/>
    <w:rsid w:val="006A329A"/>
    <w:rsid w:val="006C3F28"/>
    <w:rsid w:val="006D1CC6"/>
    <w:rsid w:val="006D2D97"/>
    <w:rsid w:val="006D7D15"/>
    <w:rsid w:val="006F3073"/>
    <w:rsid w:val="00700967"/>
    <w:rsid w:val="00702666"/>
    <w:rsid w:val="00704331"/>
    <w:rsid w:val="00714459"/>
    <w:rsid w:val="007218E4"/>
    <w:rsid w:val="00767077"/>
    <w:rsid w:val="007737FD"/>
    <w:rsid w:val="0077688D"/>
    <w:rsid w:val="007A62BD"/>
    <w:rsid w:val="007B04BC"/>
    <w:rsid w:val="007B1FEE"/>
    <w:rsid w:val="007B7E08"/>
    <w:rsid w:val="007D795E"/>
    <w:rsid w:val="007E1D4B"/>
    <w:rsid w:val="00804D89"/>
    <w:rsid w:val="00813A31"/>
    <w:rsid w:val="008167A7"/>
    <w:rsid w:val="008254A6"/>
    <w:rsid w:val="008306C5"/>
    <w:rsid w:val="00837CF1"/>
    <w:rsid w:val="00862ABB"/>
    <w:rsid w:val="0086624E"/>
    <w:rsid w:val="00875CA7"/>
    <w:rsid w:val="008A0D1D"/>
    <w:rsid w:val="008B0073"/>
    <w:rsid w:val="008C4A88"/>
    <w:rsid w:val="008E7D8F"/>
    <w:rsid w:val="00931061"/>
    <w:rsid w:val="0096370A"/>
    <w:rsid w:val="009669AA"/>
    <w:rsid w:val="00970176"/>
    <w:rsid w:val="009835DE"/>
    <w:rsid w:val="009911EC"/>
    <w:rsid w:val="00994AC7"/>
    <w:rsid w:val="0099705E"/>
    <w:rsid w:val="009A181C"/>
    <w:rsid w:val="009D291F"/>
    <w:rsid w:val="009E5119"/>
    <w:rsid w:val="009F05DE"/>
    <w:rsid w:val="00A0231B"/>
    <w:rsid w:val="00A03C7D"/>
    <w:rsid w:val="00A36C0A"/>
    <w:rsid w:val="00A426DA"/>
    <w:rsid w:val="00A42884"/>
    <w:rsid w:val="00A542B2"/>
    <w:rsid w:val="00A56242"/>
    <w:rsid w:val="00A71A1F"/>
    <w:rsid w:val="00A9401C"/>
    <w:rsid w:val="00AA0C5F"/>
    <w:rsid w:val="00AA23B3"/>
    <w:rsid w:val="00AA7AC3"/>
    <w:rsid w:val="00AB0482"/>
    <w:rsid w:val="00AB4A0A"/>
    <w:rsid w:val="00AE48C6"/>
    <w:rsid w:val="00AE5919"/>
    <w:rsid w:val="00AF3D39"/>
    <w:rsid w:val="00B014AF"/>
    <w:rsid w:val="00B1419A"/>
    <w:rsid w:val="00B17E0D"/>
    <w:rsid w:val="00B3269D"/>
    <w:rsid w:val="00B42534"/>
    <w:rsid w:val="00B54F0C"/>
    <w:rsid w:val="00B625F9"/>
    <w:rsid w:val="00B6363E"/>
    <w:rsid w:val="00B77E3E"/>
    <w:rsid w:val="00B80989"/>
    <w:rsid w:val="00B92761"/>
    <w:rsid w:val="00BA168D"/>
    <w:rsid w:val="00BA42EC"/>
    <w:rsid w:val="00BB3E11"/>
    <w:rsid w:val="00BB72CE"/>
    <w:rsid w:val="00BE27DF"/>
    <w:rsid w:val="00BE45C8"/>
    <w:rsid w:val="00C249AA"/>
    <w:rsid w:val="00C33831"/>
    <w:rsid w:val="00C37B86"/>
    <w:rsid w:val="00C4274B"/>
    <w:rsid w:val="00C56284"/>
    <w:rsid w:val="00C84CFD"/>
    <w:rsid w:val="00C945B0"/>
    <w:rsid w:val="00C94F81"/>
    <w:rsid w:val="00C977E4"/>
    <w:rsid w:val="00CC6D59"/>
    <w:rsid w:val="00CF6239"/>
    <w:rsid w:val="00D15563"/>
    <w:rsid w:val="00D25A4D"/>
    <w:rsid w:val="00D2682B"/>
    <w:rsid w:val="00D472FB"/>
    <w:rsid w:val="00D538BD"/>
    <w:rsid w:val="00D555BE"/>
    <w:rsid w:val="00D66204"/>
    <w:rsid w:val="00D8041C"/>
    <w:rsid w:val="00D852AE"/>
    <w:rsid w:val="00D93A20"/>
    <w:rsid w:val="00D95700"/>
    <w:rsid w:val="00DB65DA"/>
    <w:rsid w:val="00DC313A"/>
    <w:rsid w:val="00E07785"/>
    <w:rsid w:val="00E14150"/>
    <w:rsid w:val="00E31476"/>
    <w:rsid w:val="00E50815"/>
    <w:rsid w:val="00E53AD5"/>
    <w:rsid w:val="00E556AC"/>
    <w:rsid w:val="00E563E0"/>
    <w:rsid w:val="00E563E3"/>
    <w:rsid w:val="00E56C09"/>
    <w:rsid w:val="00E84C75"/>
    <w:rsid w:val="00E85F0D"/>
    <w:rsid w:val="00EA2F74"/>
    <w:rsid w:val="00EC101C"/>
    <w:rsid w:val="00EC1BD2"/>
    <w:rsid w:val="00ED6688"/>
    <w:rsid w:val="00ED75AE"/>
    <w:rsid w:val="00EE3C79"/>
    <w:rsid w:val="00EF3AAF"/>
    <w:rsid w:val="00F01ECB"/>
    <w:rsid w:val="00F0305C"/>
    <w:rsid w:val="00F076F9"/>
    <w:rsid w:val="00F17D98"/>
    <w:rsid w:val="00F30291"/>
    <w:rsid w:val="00F36BD3"/>
    <w:rsid w:val="00F530F2"/>
    <w:rsid w:val="00F66DFC"/>
    <w:rsid w:val="00F86C5B"/>
    <w:rsid w:val="00F879C3"/>
    <w:rsid w:val="00F87A06"/>
    <w:rsid w:val="00FB3DC1"/>
    <w:rsid w:val="00FB5FDA"/>
    <w:rsid w:val="00FD02F7"/>
    <w:rsid w:val="00FE38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848F"/>
  <w15:chartTrackingRefBased/>
  <w15:docId w15:val="{16FB4D32-A412-4084-8684-2C94D31E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29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1A6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629E"/>
    <w:pPr>
      <w:spacing w:after="0" w:line="240" w:lineRule="auto"/>
    </w:pPr>
  </w:style>
  <w:style w:type="paragraph" w:styleId="Header">
    <w:name w:val="header"/>
    <w:basedOn w:val="Normal"/>
    <w:link w:val="HeaderChar"/>
    <w:uiPriority w:val="99"/>
    <w:unhideWhenUsed/>
    <w:rsid w:val="00231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C2E"/>
  </w:style>
  <w:style w:type="paragraph" w:styleId="Footer">
    <w:name w:val="footer"/>
    <w:basedOn w:val="Normal"/>
    <w:link w:val="FooterChar"/>
    <w:uiPriority w:val="99"/>
    <w:unhideWhenUsed/>
    <w:rsid w:val="00231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C2E"/>
  </w:style>
  <w:style w:type="paragraph" w:styleId="ListParagraph">
    <w:name w:val="List Paragraph"/>
    <w:basedOn w:val="Normal"/>
    <w:uiPriority w:val="34"/>
    <w:qFormat/>
    <w:rsid w:val="005360B2"/>
    <w:pPr>
      <w:spacing w:after="0" w:line="240" w:lineRule="auto"/>
      <w:ind w:left="720"/>
      <w:contextualSpacing/>
    </w:pPr>
    <w:rPr>
      <w:rFonts w:ascii="Times New Roman" w:eastAsia="Times New Roman" w:hAnsi="Times New Roman" w:cs="Times New Roman"/>
      <w:sz w:val="24"/>
      <w:szCs w:val="24"/>
      <w:lang w:eastAsia="en-NZ"/>
    </w:rPr>
  </w:style>
  <w:style w:type="paragraph" w:styleId="FootnoteText">
    <w:name w:val="footnote text"/>
    <w:basedOn w:val="Normal"/>
    <w:link w:val="FootnoteTextChar"/>
    <w:uiPriority w:val="99"/>
    <w:semiHidden/>
    <w:unhideWhenUsed/>
    <w:rsid w:val="005360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60B2"/>
    <w:rPr>
      <w:sz w:val="20"/>
      <w:szCs w:val="20"/>
    </w:rPr>
  </w:style>
  <w:style w:type="character" w:styleId="FootnoteReference">
    <w:name w:val="footnote reference"/>
    <w:basedOn w:val="DefaultParagraphFont"/>
    <w:uiPriority w:val="99"/>
    <w:semiHidden/>
    <w:unhideWhenUsed/>
    <w:rsid w:val="005360B2"/>
    <w:rPr>
      <w:vertAlign w:val="superscript"/>
    </w:rPr>
  </w:style>
  <w:style w:type="character" w:styleId="Strong">
    <w:name w:val="Strong"/>
    <w:basedOn w:val="DefaultParagraphFont"/>
    <w:uiPriority w:val="22"/>
    <w:qFormat/>
    <w:rsid w:val="00ED75AE"/>
    <w:rPr>
      <w:b/>
      <w:bCs/>
    </w:rPr>
  </w:style>
  <w:style w:type="character" w:styleId="Hyperlink">
    <w:name w:val="Hyperlink"/>
    <w:basedOn w:val="DefaultParagraphFont"/>
    <w:uiPriority w:val="99"/>
    <w:unhideWhenUsed/>
    <w:rsid w:val="00ED75AE"/>
    <w:rPr>
      <w:color w:val="0563C1" w:themeColor="hyperlink"/>
      <w:u w:val="single"/>
    </w:rPr>
  </w:style>
  <w:style w:type="character" w:styleId="UnresolvedMention">
    <w:name w:val="Unresolved Mention"/>
    <w:basedOn w:val="DefaultParagraphFont"/>
    <w:uiPriority w:val="99"/>
    <w:semiHidden/>
    <w:unhideWhenUsed/>
    <w:rsid w:val="00ED75AE"/>
    <w:rPr>
      <w:color w:val="605E5C"/>
      <w:shd w:val="clear" w:color="auto" w:fill="E1DFDD"/>
    </w:rPr>
  </w:style>
  <w:style w:type="paragraph" w:styleId="CommentText">
    <w:name w:val="annotation text"/>
    <w:basedOn w:val="Normal"/>
    <w:link w:val="CommentTextChar"/>
    <w:rsid w:val="007B7E0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B7E08"/>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B625F9"/>
    <w:pPr>
      <w:spacing w:after="120"/>
    </w:pPr>
  </w:style>
  <w:style w:type="character" w:customStyle="1" w:styleId="BodyTextChar">
    <w:name w:val="Body Text Char"/>
    <w:basedOn w:val="DefaultParagraphFont"/>
    <w:link w:val="BodyText"/>
    <w:uiPriority w:val="99"/>
    <w:rsid w:val="00B625F9"/>
  </w:style>
  <w:style w:type="character" w:styleId="CommentReference">
    <w:name w:val="annotation reference"/>
    <w:basedOn w:val="DefaultParagraphFont"/>
    <w:uiPriority w:val="99"/>
    <w:semiHidden/>
    <w:unhideWhenUsed/>
    <w:rsid w:val="000242DF"/>
    <w:rPr>
      <w:sz w:val="16"/>
      <w:szCs w:val="16"/>
    </w:rPr>
  </w:style>
  <w:style w:type="paragraph" w:styleId="CommentSubject">
    <w:name w:val="annotation subject"/>
    <w:basedOn w:val="CommentText"/>
    <w:next w:val="CommentText"/>
    <w:link w:val="CommentSubjectChar"/>
    <w:uiPriority w:val="99"/>
    <w:semiHidden/>
    <w:unhideWhenUsed/>
    <w:rsid w:val="000242D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242DF"/>
    <w:rPr>
      <w:rFonts w:ascii="Times New Roman" w:eastAsia="Times New Roman" w:hAnsi="Times New Roman" w:cs="Times New Roman"/>
      <w:b/>
      <w:bCs/>
      <w:sz w:val="20"/>
      <w:szCs w:val="20"/>
    </w:rPr>
  </w:style>
  <w:style w:type="table" w:customStyle="1" w:styleId="TableGrid0">
    <w:name w:val="TableGrid"/>
    <w:rsid w:val="00A542B2"/>
    <w:pPr>
      <w:spacing w:after="0" w:line="240" w:lineRule="auto"/>
    </w:pPr>
    <w:rPr>
      <w:rFonts w:eastAsiaTheme="minorEastAsia"/>
      <w:lang w:eastAsia="en-N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03080">
      <w:bodyDiv w:val="1"/>
      <w:marLeft w:val="0"/>
      <w:marRight w:val="0"/>
      <w:marTop w:val="0"/>
      <w:marBottom w:val="0"/>
      <w:divBdr>
        <w:top w:val="none" w:sz="0" w:space="0" w:color="auto"/>
        <w:left w:val="none" w:sz="0" w:space="0" w:color="auto"/>
        <w:bottom w:val="none" w:sz="0" w:space="0" w:color="auto"/>
        <w:right w:val="none" w:sz="0" w:space="0" w:color="auto"/>
      </w:divBdr>
    </w:div>
    <w:div w:id="59868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2605A5FFEB6B44D89044C4567B9C891" ma:contentTypeVersion="15" ma:contentTypeDescription="Create a new document." ma:contentTypeScope="" ma:versionID="22377468dc31459aba174b2238ace0c7">
  <xsd:schema xmlns:xsd="http://www.w3.org/2001/XMLSchema" xmlns:xs="http://www.w3.org/2001/XMLSchema" xmlns:p="http://schemas.microsoft.com/office/2006/metadata/properties" xmlns:ns2="5ffcb989-c431-4343-9f2c-bb807beba0ba" xmlns:ns3="13e6a255-3842-4a0b-a5fd-0578907ef259" targetNamespace="http://schemas.microsoft.com/office/2006/metadata/properties" ma:root="true" ma:fieldsID="eab2af958373806fb4601b05746d120a" ns2:_="" ns3:_="">
    <xsd:import namespace="5ffcb989-c431-4343-9f2c-bb807beba0ba"/>
    <xsd:import namespace="13e6a255-3842-4a0b-a5fd-0578907ef25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cb989-c431-4343-9f2c-bb807beba0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54ca31-9319-4f31-840b-14de4fdc853b}" ma:internalName="TaxCatchAll" ma:showField="CatchAllData" ma:web="5ffcb989-c431-4343-9f2c-bb807beba0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e6a255-3842-4a0b-a5fd-0578907ef2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e6a255-3842-4a0b-a5fd-0578907ef259">
      <Terms xmlns="http://schemas.microsoft.com/office/infopath/2007/PartnerControls"/>
    </lcf76f155ced4ddcb4097134ff3c332f>
    <TaxCatchAll xmlns="5ffcb989-c431-4343-9f2c-bb807beba0ba" xsi:nil="true"/>
    <_dlc_DocId xmlns="5ffcb989-c431-4343-9f2c-bb807beba0ba">K6SEZF6NTFEM-105042740-7710</_dlc_DocId>
    <_dlc_DocIdUrl xmlns="5ffcb989-c431-4343-9f2c-bb807beba0ba">
      <Url>https://aucklandcitymission.sharepoint.com/sites/ACMHL-TenancyManagement/_layouts/15/DocIdRedir.aspx?ID=K6SEZF6NTFEM-105042740-7710</Url>
      <Description>K6SEZF6NTFEM-105042740-7710</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3F049D-94C5-4EF1-A2BD-D56E17139C8C}">
  <ds:schemaRefs>
    <ds:schemaRef ds:uri="http://schemas.microsoft.com/sharepoint/events"/>
  </ds:schemaRefs>
</ds:datastoreItem>
</file>

<file path=customXml/itemProps2.xml><?xml version="1.0" encoding="utf-8"?>
<ds:datastoreItem xmlns:ds="http://schemas.openxmlformats.org/officeDocument/2006/customXml" ds:itemID="{F72FC13F-A773-4FC6-9F6A-E5A6FEE7DBA1}"/>
</file>

<file path=customXml/itemProps3.xml><?xml version="1.0" encoding="utf-8"?>
<ds:datastoreItem xmlns:ds="http://schemas.openxmlformats.org/officeDocument/2006/customXml" ds:itemID="{589E0437-0C6D-4A77-BA5E-97F505BDBC34}">
  <ds:schemaRefs>
    <ds:schemaRef ds:uri="http://schemas.microsoft.com/office/2006/metadata/properties"/>
    <ds:schemaRef ds:uri="http://schemas.microsoft.com/office/infopath/2007/PartnerControls"/>
    <ds:schemaRef ds:uri="13e6a255-3842-4a0b-a5fd-0578907ef259"/>
    <ds:schemaRef ds:uri="5ffcb989-c431-4343-9f2c-bb807beba0ba"/>
  </ds:schemaRefs>
</ds:datastoreItem>
</file>

<file path=customXml/itemProps4.xml><?xml version="1.0" encoding="utf-8"?>
<ds:datastoreItem xmlns:ds="http://schemas.openxmlformats.org/officeDocument/2006/customXml" ds:itemID="{40B0D9AC-6291-4482-A132-5CF5DE83DD17}">
  <ds:schemaRefs>
    <ds:schemaRef ds:uri="http://schemas.openxmlformats.org/officeDocument/2006/bibliography"/>
  </ds:schemaRefs>
</ds:datastoreItem>
</file>

<file path=customXml/itemProps5.xml><?xml version="1.0" encoding="utf-8"?>
<ds:datastoreItem xmlns:ds="http://schemas.openxmlformats.org/officeDocument/2006/customXml" ds:itemID="{C90B8B61-379C-4617-A661-1AD714A8C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3888</TotalTime>
  <Pages>2</Pages>
  <Words>355</Words>
  <Characters>2036</Characters>
  <Application>Microsoft Office Word</Application>
  <DocSecurity>0</DocSecurity>
  <Lines>113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Cameron</dc:creator>
  <cp:keywords/>
  <dc:description/>
  <cp:lastModifiedBy>Venus Rangi</cp:lastModifiedBy>
  <cp:revision>48</cp:revision>
  <dcterms:created xsi:type="dcterms:W3CDTF">2022-12-16T02:38:00Z</dcterms:created>
  <dcterms:modified xsi:type="dcterms:W3CDTF">2026-04-13T18:39:00Z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0x010100E2605A5FFEB6B44D89044C4567B9C891</vt:lpwstr>
  </property>
  <property fmtid="{D5CDD505-2E9C-101B-9397-08002B2CF9AE}" pid="3" name="_dlc_DocIdItemGuid">
    <vt:lpwstr>8bf95900-8524-4ea1-836c-838583d176cd</vt:lpwstr>
  </property>
  <property fmtid="{D5CDD505-2E9C-101B-9397-08002B2CF9AE}" pid="4" name="MediaServiceImageTags">
    <vt:lpwstr/>
  </property>
</Properties>
</file>