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1A8F1" w14:textId="77777777" w:rsidR="00C665D7" w:rsidRDefault="00D378FF" w:rsidP="003938B2">
      <w:pPr>
        <w:rPr>
          <w:rFonts w:ascii="Arial" w:hAnsi="Arial" w:cs="Arial"/>
          <w:noProof/>
          <w:color w:val="808080"/>
          <w:sz w:val="40"/>
          <w:szCs w:val="40"/>
          <w:lang w:val="en-GB" w:eastAsia="en-GB" w:bidi="te"/>
        </w:rPr>
      </w:pPr>
      <w:r>
        <w:rPr>
          <w:rFonts w:ascii="Arial" w:hAnsi="Arial" w:cs="Arial"/>
          <w:noProof/>
          <w:color w:val="808080"/>
          <w:sz w:val="40"/>
          <w:szCs w:val="40"/>
          <w:lang w:val="en-GB" w:eastAsia="en-GB" w:bidi="te"/>
        </w:rPr>
        <w:t xml:space="preserve">                     </w:t>
      </w:r>
    </w:p>
    <w:p w14:paraId="702B0814" w14:textId="1DAE68C2" w:rsidR="007F62BC" w:rsidRPr="005F1DEA" w:rsidRDefault="00EF2137" w:rsidP="003938B2">
      <w:pPr>
        <w:rPr>
          <w:rFonts w:ascii="Arial" w:hAnsi="Arial" w:cs="Arial"/>
          <w:color w:val="808080"/>
          <w:sz w:val="40"/>
          <w:szCs w:val="40"/>
        </w:rPr>
      </w:pPr>
      <w:r w:rsidRPr="005F1DEA">
        <w:rPr>
          <w:rFonts w:ascii="Arial" w:hAnsi="Arial" w:cs="Arial"/>
          <w:noProof/>
          <w:color w:val="808080"/>
          <w:sz w:val="40"/>
          <w:szCs w:val="40"/>
          <w:lang w:val="en-GB" w:eastAsia="en-GB" w:bidi="te"/>
        </w:rPr>
        <mc:AlternateContent>
          <mc:Choice Requires="wps">
            <w:drawing>
              <wp:anchor distT="0" distB="0" distL="114300" distR="114300" simplePos="0" relativeHeight="251656704" behindDoc="0" locked="0" layoutInCell="1" allowOverlap="1" wp14:anchorId="3F949080" wp14:editId="32F28A3F">
                <wp:simplePos x="0" y="0"/>
                <wp:positionH relativeFrom="column">
                  <wp:posOffset>-114300</wp:posOffset>
                </wp:positionH>
                <wp:positionV relativeFrom="paragraph">
                  <wp:posOffset>-571500</wp:posOffset>
                </wp:positionV>
                <wp:extent cx="6515100" cy="685165"/>
                <wp:effectExtent l="0" t="0" r="4445" b="0"/>
                <wp:wrapNone/>
                <wp:docPr id="2840797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851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B489D" w14:textId="77777777" w:rsidR="00CE015A" w:rsidRPr="005F1DEA" w:rsidRDefault="00CE015A" w:rsidP="00943F3C">
                            <w:pPr>
                              <w:autoSpaceDE w:val="0"/>
                              <w:autoSpaceDN w:val="0"/>
                              <w:adjustRightInd w:val="0"/>
                              <w:spacing w:before="240"/>
                              <w:rPr>
                                <w:rFonts w:ascii="Arial" w:hAnsi="Arial" w:cs="Arial"/>
                                <w:i/>
                                <w:iCs/>
                                <w:color w:val="00703C"/>
                                <w:sz w:val="32"/>
                                <w:szCs w:val="32"/>
                              </w:rPr>
                            </w:pPr>
                            <w:r w:rsidRPr="005F1DEA">
                              <w:rPr>
                                <w:rFonts w:ascii="Arial" w:hAnsi="Arial" w:cs="Arial"/>
                                <w:i/>
                                <w:iCs/>
                                <w:color w:val="00703C"/>
                                <w:sz w:val="32"/>
                                <w:szCs w:val="32"/>
                              </w:rPr>
                              <w:t>Position Description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949080" id="Rectangle 2" o:spid="_x0000_s1026" style="position:absolute;margin-left:-9pt;margin-top:-45pt;width:513pt;height:5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" filled="f" fillcolor="#bbe0e3" stroked="f">
                <v:textbox>
                  <w:txbxContent>
                    <w:p w14:paraId="363B489D" w14:textId="77777777" w:rsidR="00CE015A" w:rsidRPr="005F1DEA" w:rsidRDefault="00CE015A" w:rsidP="00943F3C">
                      <w:pPr>
                        <w:autoSpaceDE w:val="0"/>
                        <w:autoSpaceDN w:val="0"/>
                        <w:adjustRightInd w:val="0"/>
                        <w:spacing w:before="240"/>
                        <w:rPr>
                          <w:rFonts w:ascii="Arial" w:hAnsi="Arial" w:cs="Arial"/>
                          <w:i/>
                          <w:iCs/>
                          <w:color w:val="00703C"/>
                          <w:sz w:val="32"/>
                          <w:szCs w:val="32"/>
                        </w:rPr>
                      </w:pPr>
                      <w:r w:rsidRPr="005F1DEA">
                        <w:rPr>
                          <w:rFonts w:ascii="Arial" w:hAnsi="Arial" w:cs="Arial"/>
                          <w:i/>
                          <w:iCs/>
                          <w:color w:val="00703C"/>
                          <w:sz w:val="32"/>
                          <w:szCs w:val="32"/>
                        </w:rPr>
                        <w:t>Position Description</w:t>
                      </w:r>
                    </w:p>
                  </w:txbxContent>
                </v:textbox>
              </v:rect>
            </w:pict>
          </mc:Fallback>
        </mc:AlternateContent>
      </w:r>
      <w:r w:rsidRPr="005F1DEA">
        <w:rPr>
          <w:rFonts w:ascii="Arial" w:hAnsi="Arial" w:cs="Arial"/>
          <w:noProof/>
          <w:sz w:val="40"/>
          <w:szCs w:val="40"/>
        </w:rPr>
        <w:drawing>
          <wp:anchor distT="0" distB="0" distL="114300" distR="114300" simplePos="0" relativeHeight="251657728" behindDoc="1" locked="0" layoutInCell="1" allowOverlap="1" wp14:anchorId="41785365" wp14:editId="5DF318B4">
            <wp:simplePos x="0" y="0"/>
            <wp:positionH relativeFrom="column">
              <wp:posOffset>3689350</wp:posOffset>
            </wp:positionH>
            <wp:positionV relativeFrom="paragraph">
              <wp:posOffset>-801370</wp:posOffset>
            </wp:positionV>
            <wp:extent cx="3220720" cy="1498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b="50859"/>
                    <a:stretch>
                      <a:fillRect/>
                    </a:stretch>
                  </pic:blipFill>
                  <pic:spPr bwMode="auto">
                    <a:xfrm>
                      <a:off x="0" y="0"/>
                      <a:ext cx="322072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83A">
        <w:rPr>
          <w:rFonts w:ascii="Arial" w:hAnsi="Arial" w:cs="Arial"/>
          <w:noProof/>
          <w:color w:val="808080"/>
          <w:sz w:val="40"/>
          <w:szCs w:val="40"/>
          <w:lang w:val="en-GB" w:eastAsia="en-GB" w:bidi="te"/>
        </w:rPr>
        <w:t xml:space="preserve">Manager </w:t>
      </w:r>
      <w:r w:rsidR="00A2224B">
        <w:rPr>
          <w:rFonts w:ascii="Arial" w:hAnsi="Arial" w:cs="Arial"/>
          <w:noProof/>
          <w:color w:val="808080"/>
          <w:sz w:val="40"/>
          <w:szCs w:val="40"/>
          <w:lang w:val="en-GB" w:eastAsia="en-GB" w:bidi="te"/>
        </w:rPr>
        <w:t xml:space="preserve">Agribusiness </w:t>
      </w:r>
      <w:r w:rsidR="00CC283A">
        <w:rPr>
          <w:rFonts w:ascii="Arial" w:hAnsi="Arial" w:cs="Arial"/>
          <w:noProof/>
          <w:color w:val="808080"/>
          <w:sz w:val="40"/>
          <w:szCs w:val="40"/>
          <w:lang w:val="en-GB" w:eastAsia="en-GB" w:bidi="te"/>
        </w:rPr>
        <w:t>Centre</w:t>
      </w:r>
      <w:r w:rsidR="00AB65C8">
        <w:rPr>
          <w:rFonts w:ascii="Arial" w:hAnsi="Arial" w:cs="Arial"/>
          <w:noProof/>
          <w:color w:val="808080"/>
          <w:sz w:val="40"/>
          <w:szCs w:val="40"/>
          <w:lang w:val="en-GB" w:eastAsia="en-GB" w:bidi="te"/>
        </w:rPr>
        <w:t xml:space="preserve"> </w:t>
      </w:r>
    </w:p>
    <w:p w14:paraId="3DE1E200" w14:textId="77777777" w:rsidR="003938B2" w:rsidRPr="005F1DEA" w:rsidRDefault="003938B2" w:rsidP="008F28B1">
      <w:pPr>
        <w:tabs>
          <w:tab w:val="left" w:pos="2880"/>
        </w:tabs>
        <w:spacing w:before="120" w:after="120"/>
        <w:rPr>
          <w:rFonts w:ascii="Arial" w:hAnsi="Arial" w:cs="Arial"/>
          <w:b/>
          <w:sz w:val="22"/>
          <w:szCs w:val="22"/>
        </w:rPr>
      </w:pPr>
    </w:p>
    <w:p w14:paraId="1DA7E1DC" w14:textId="4B39CF33" w:rsidR="00AC3AEB" w:rsidRPr="005F1DEA" w:rsidRDefault="00EF2137" w:rsidP="008F28B1">
      <w:pPr>
        <w:tabs>
          <w:tab w:val="left" w:pos="2880"/>
        </w:tabs>
        <w:spacing w:before="120" w:after="120"/>
        <w:rPr>
          <w:rFonts w:ascii="Arial" w:hAnsi="Arial" w:cs="Arial"/>
          <w:bCs/>
          <w:sz w:val="20"/>
          <w:szCs w:val="20"/>
        </w:rPr>
      </w:pPr>
      <w:r w:rsidRPr="005F1DEA">
        <w:rPr>
          <w:rFonts w:ascii="Arial" w:hAnsi="Arial" w:cs="Arial"/>
          <w:noProof/>
          <w:color w:val="00703C"/>
          <w:sz w:val="20"/>
          <w:szCs w:val="20"/>
          <w:lang w:val="en-GB" w:eastAsia="en-GB" w:bidi="te"/>
        </w:rPr>
        <w:drawing>
          <wp:anchor distT="0" distB="0" distL="114300" distR="114300" simplePos="0" relativeHeight="251658752" behindDoc="1" locked="0" layoutInCell="1" allowOverlap="1" wp14:anchorId="40241BD0" wp14:editId="7F5DC41F">
            <wp:simplePos x="0" y="0"/>
            <wp:positionH relativeFrom="column">
              <wp:posOffset>5177790</wp:posOffset>
            </wp:positionH>
            <wp:positionV relativeFrom="paragraph">
              <wp:posOffset>32385</wp:posOffset>
            </wp:positionV>
            <wp:extent cx="1391920" cy="7747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6783" t="44977" b="29620"/>
                    <a:stretch>
                      <a:fillRect/>
                    </a:stretch>
                  </pic:blipFill>
                  <pic:spPr bwMode="auto">
                    <a:xfrm>
                      <a:off x="0" y="0"/>
                      <a:ext cx="139192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AEB" w:rsidRPr="005F1DEA">
        <w:rPr>
          <w:rFonts w:ascii="Arial" w:hAnsi="Arial" w:cs="Arial"/>
          <w:bCs/>
          <w:i/>
          <w:iCs/>
          <w:color w:val="00703C"/>
          <w:sz w:val="20"/>
          <w:szCs w:val="20"/>
        </w:rPr>
        <w:t>Location:</w:t>
      </w:r>
      <w:r w:rsidR="00AC3AEB" w:rsidRPr="005F1DEA">
        <w:rPr>
          <w:rFonts w:ascii="Arial" w:hAnsi="Arial" w:cs="Arial"/>
          <w:bCs/>
          <w:sz w:val="20"/>
          <w:szCs w:val="20"/>
        </w:rPr>
        <w:tab/>
      </w:r>
      <w:r w:rsidR="00AB65C8">
        <w:rPr>
          <w:rFonts w:ascii="Arial" w:hAnsi="Arial" w:cs="Arial"/>
          <w:bCs/>
          <w:color w:val="808080"/>
          <w:sz w:val="20"/>
          <w:szCs w:val="20"/>
        </w:rPr>
        <w:t>Palmerston North</w:t>
      </w:r>
      <w:r w:rsidR="00AB65C8">
        <w:rPr>
          <w:rFonts w:ascii="Arial" w:hAnsi="Arial" w:cs="Arial"/>
          <w:bCs/>
          <w:color w:val="808080"/>
          <w:sz w:val="20"/>
          <w:szCs w:val="20"/>
        </w:rPr>
        <w:tab/>
      </w:r>
      <w:r w:rsidR="00FB5033">
        <w:rPr>
          <w:rFonts w:ascii="Arial" w:hAnsi="Arial" w:cs="Arial"/>
          <w:bCs/>
          <w:color w:val="808080"/>
          <w:sz w:val="20"/>
          <w:szCs w:val="20"/>
        </w:rPr>
        <w:tab/>
      </w:r>
    </w:p>
    <w:p w14:paraId="4C906FD1" w14:textId="77777777" w:rsidR="00AC3AEB" w:rsidRPr="005F1DEA" w:rsidRDefault="00AC3AEB" w:rsidP="008F28B1">
      <w:pPr>
        <w:tabs>
          <w:tab w:val="left" w:pos="2880"/>
        </w:tabs>
        <w:spacing w:before="120" w:after="120"/>
        <w:rPr>
          <w:rFonts w:ascii="Arial" w:hAnsi="Arial" w:cs="Arial"/>
          <w:bCs/>
          <w:sz w:val="20"/>
          <w:szCs w:val="20"/>
        </w:rPr>
      </w:pPr>
      <w:r w:rsidRPr="005F1DEA">
        <w:rPr>
          <w:rFonts w:ascii="Arial" w:hAnsi="Arial" w:cs="Arial"/>
          <w:bCs/>
          <w:i/>
          <w:iCs/>
          <w:color w:val="00703C"/>
          <w:sz w:val="20"/>
          <w:szCs w:val="20"/>
        </w:rPr>
        <w:t>Reporting to:</w:t>
      </w:r>
      <w:r w:rsidR="002F29A5" w:rsidRPr="005F1DEA">
        <w:rPr>
          <w:rFonts w:ascii="Arial" w:hAnsi="Arial" w:cs="Arial"/>
          <w:bCs/>
          <w:sz w:val="20"/>
          <w:szCs w:val="20"/>
        </w:rPr>
        <w:tab/>
      </w:r>
      <w:r w:rsidR="00880399">
        <w:rPr>
          <w:rFonts w:ascii="Arial" w:hAnsi="Arial" w:cs="Arial"/>
          <w:bCs/>
          <w:color w:val="808080"/>
          <w:sz w:val="20"/>
          <w:szCs w:val="20"/>
        </w:rPr>
        <w:t xml:space="preserve">Head of </w:t>
      </w:r>
      <w:r w:rsidR="00420D8B">
        <w:rPr>
          <w:rFonts w:ascii="Arial" w:hAnsi="Arial" w:cs="Arial"/>
          <w:bCs/>
          <w:color w:val="808080"/>
          <w:sz w:val="20"/>
          <w:szCs w:val="20"/>
        </w:rPr>
        <w:t xml:space="preserve">National </w:t>
      </w:r>
      <w:r w:rsidR="00880399">
        <w:rPr>
          <w:rFonts w:ascii="Arial" w:hAnsi="Arial" w:cs="Arial"/>
          <w:bCs/>
          <w:color w:val="808080"/>
          <w:sz w:val="20"/>
          <w:szCs w:val="20"/>
        </w:rPr>
        <w:t>Advice &amp; Service Centre</w:t>
      </w:r>
    </w:p>
    <w:p w14:paraId="5C1E75EC" w14:textId="77777777" w:rsidR="00677159" w:rsidRPr="005F1DEA" w:rsidRDefault="000E363D" w:rsidP="008F28B1">
      <w:pPr>
        <w:tabs>
          <w:tab w:val="left" w:pos="2880"/>
        </w:tabs>
        <w:spacing w:before="120" w:after="120"/>
        <w:rPr>
          <w:rFonts w:ascii="Arial" w:hAnsi="Arial" w:cs="Arial"/>
          <w:bCs/>
          <w:sz w:val="20"/>
          <w:szCs w:val="20"/>
        </w:rPr>
      </w:pPr>
      <w:r w:rsidRPr="005F1DEA">
        <w:rPr>
          <w:rFonts w:ascii="Arial" w:hAnsi="Arial" w:cs="Arial"/>
          <w:bCs/>
          <w:i/>
          <w:iCs/>
          <w:color w:val="00703C"/>
          <w:sz w:val="20"/>
          <w:szCs w:val="20"/>
        </w:rPr>
        <w:t>Business Unit:</w:t>
      </w:r>
      <w:r w:rsidRPr="005F1DEA">
        <w:rPr>
          <w:rFonts w:ascii="Arial" w:hAnsi="Arial" w:cs="Arial"/>
          <w:bCs/>
          <w:sz w:val="20"/>
          <w:szCs w:val="20"/>
        </w:rPr>
        <w:tab/>
      </w:r>
      <w:r w:rsidR="00880399">
        <w:rPr>
          <w:rFonts w:ascii="Arial" w:hAnsi="Arial" w:cs="Arial"/>
          <w:bCs/>
          <w:color w:val="808080"/>
          <w:sz w:val="20"/>
          <w:szCs w:val="20"/>
        </w:rPr>
        <w:t>Sales, Advice &amp; Service</w:t>
      </w:r>
    </w:p>
    <w:p w14:paraId="179EC623" w14:textId="77777777" w:rsidR="00AB65C8" w:rsidRPr="00DA658B" w:rsidRDefault="0083106B" w:rsidP="00AB65C8">
      <w:pPr>
        <w:tabs>
          <w:tab w:val="left" w:pos="2880"/>
        </w:tabs>
        <w:spacing w:before="120" w:after="120"/>
        <w:rPr>
          <w:rFonts w:ascii="Arial" w:hAnsi="Arial" w:cs="Arial"/>
          <w:color w:val="808080"/>
          <w:sz w:val="20"/>
          <w:szCs w:val="20"/>
        </w:rPr>
      </w:pPr>
      <w:r w:rsidRPr="00DA658B">
        <w:rPr>
          <w:rFonts w:ascii="Arial" w:hAnsi="Arial" w:cs="Arial"/>
          <w:bCs/>
          <w:i/>
          <w:iCs/>
          <w:color w:val="00703C"/>
          <w:sz w:val="20"/>
          <w:szCs w:val="20"/>
        </w:rPr>
        <w:t>Direct Reports:</w:t>
      </w:r>
      <w:r w:rsidRPr="00DA658B">
        <w:rPr>
          <w:rFonts w:ascii="Arial" w:hAnsi="Arial" w:cs="Arial"/>
          <w:color w:val="808080"/>
          <w:sz w:val="20"/>
          <w:szCs w:val="20"/>
        </w:rPr>
        <w:tab/>
      </w:r>
      <w:r w:rsidR="009E0155">
        <w:rPr>
          <w:rFonts w:ascii="Arial" w:hAnsi="Arial" w:cs="Arial"/>
          <w:color w:val="808080"/>
          <w:sz w:val="20"/>
          <w:szCs w:val="20"/>
        </w:rPr>
        <w:t>Variable</w:t>
      </w:r>
    </w:p>
    <w:p w14:paraId="4123F9AB" w14:textId="77777777" w:rsidR="008F28B1" w:rsidRPr="005F1DEA" w:rsidRDefault="00AC3AEB" w:rsidP="008F28B1">
      <w:pPr>
        <w:tabs>
          <w:tab w:val="left" w:pos="2880"/>
        </w:tabs>
        <w:spacing w:before="120"/>
        <w:rPr>
          <w:rFonts w:ascii="Arial" w:hAnsi="Arial" w:cs="Arial"/>
        </w:rPr>
      </w:pPr>
      <w:r w:rsidRPr="005F1DEA">
        <w:rPr>
          <w:rFonts w:ascii="Arial" w:hAnsi="Arial" w:cs="Arial"/>
          <w:bCs/>
          <w:i/>
          <w:iCs/>
          <w:color w:val="00703C"/>
          <w:sz w:val="20"/>
          <w:szCs w:val="20"/>
        </w:rPr>
        <w:t>Date</w:t>
      </w:r>
      <w:r w:rsidR="000657AF">
        <w:rPr>
          <w:rFonts w:ascii="Arial" w:hAnsi="Arial" w:cs="Arial"/>
          <w:bCs/>
          <w:i/>
          <w:iCs/>
          <w:color w:val="00703C"/>
          <w:sz w:val="20"/>
          <w:szCs w:val="20"/>
        </w:rPr>
        <w:t xml:space="preserve"> Last Reviewed:</w:t>
      </w:r>
      <w:r w:rsidRPr="005F1DEA">
        <w:rPr>
          <w:rFonts w:ascii="Arial" w:hAnsi="Arial" w:cs="Arial"/>
          <w:sz w:val="20"/>
          <w:szCs w:val="20"/>
        </w:rPr>
        <w:tab/>
      </w:r>
      <w:r w:rsidR="00A2224B">
        <w:rPr>
          <w:rFonts w:ascii="Arial" w:hAnsi="Arial" w:cs="Arial"/>
          <w:bCs/>
          <w:color w:val="808080"/>
          <w:sz w:val="20"/>
          <w:szCs w:val="20"/>
        </w:rPr>
        <w:t>May</w:t>
      </w:r>
      <w:r w:rsidR="00880399">
        <w:rPr>
          <w:rFonts w:ascii="Arial" w:hAnsi="Arial" w:cs="Arial"/>
          <w:bCs/>
          <w:color w:val="808080"/>
          <w:sz w:val="20"/>
          <w:szCs w:val="20"/>
        </w:rPr>
        <w:t xml:space="preserve"> 202</w:t>
      </w:r>
      <w:r w:rsidR="00A2224B">
        <w:rPr>
          <w:rFonts w:ascii="Arial" w:hAnsi="Arial" w:cs="Arial"/>
          <w:bCs/>
          <w:color w:val="808080"/>
          <w:sz w:val="20"/>
          <w:szCs w:val="20"/>
        </w:rPr>
        <w:t>4</w:t>
      </w:r>
      <w:r w:rsidR="007256CC" w:rsidRPr="005F1DEA">
        <w:rPr>
          <w:rFonts w:ascii="Arial" w:hAnsi="Arial" w:cs="Arial"/>
        </w:rPr>
        <w:pict w14:anchorId="444BD766">
          <v:rect id="_x0000_i1025" style="width:470.2pt;height:1pt" o:hralign="center" o:hrstd="t" o:hrnoshade="t" o:hr="t" fillcolor="silver" stroked="f"/>
        </w:pict>
      </w:r>
    </w:p>
    <w:p w14:paraId="1C2DDD81" w14:textId="77777777" w:rsidR="00AC3AEB" w:rsidRPr="005F1DEA" w:rsidRDefault="0083106B" w:rsidP="0083106B">
      <w:pPr>
        <w:pStyle w:val="Heading3"/>
        <w:spacing w:before="120"/>
        <w:rPr>
          <w:i/>
          <w:color w:val="00703C"/>
          <w:sz w:val="28"/>
          <w:szCs w:val="28"/>
        </w:rPr>
      </w:pPr>
      <w:r w:rsidRPr="005F1DEA">
        <w:rPr>
          <w:i/>
          <w:color w:val="00703C"/>
          <w:sz w:val="28"/>
          <w:szCs w:val="28"/>
        </w:rPr>
        <w:t>About FMG</w:t>
      </w:r>
    </w:p>
    <w:p w14:paraId="2697632D" w14:textId="77777777" w:rsidR="000657AF" w:rsidRDefault="000657AF" w:rsidP="000657AF">
      <w:pPr>
        <w:spacing w:before="120" w:after="120"/>
        <w:jc w:val="both"/>
        <w:rPr>
          <w:rFonts w:ascii="Arial" w:hAnsi="Arial" w:cs="Arial"/>
          <w:b/>
          <w:bCs/>
          <w:i/>
          <w:iCs/>
          <w:color w:val="333333"/>
          <w:sz w:val="20"/>
          <w:szCs w:val="20"/>
          <w:lang w:val="en-NZ"/>
        </w:rPr>
      </w:pPr>
      <w:r>
        <w:rPr>
          <w:rFonts w:ascii="Arial" w:hAnsi="Arial" w:cs="Arial"/>
          <w:b/>
          <w:bCs/>
          <w:i/>
          <w:iCs/>
          <w:color w:val="333333"/>
          <w:sz w:val="20"/>
          <w:szCs w:val="20"/>
          <w:lang w:val="en-NZ"/>
        </w:rPr>
        <w:t xml:space="preserve">Formed by farmers for farmers over a century ago, FMG is New Zealand’s leading rural insurer providing risk advice and insurance solutions for farmers, growers, commercial businesses, the lifestyle sector and </w:t>
      </w:r>
      <w:r w:rsidR="00EB7733">
        <w:rPr>
          <w:rFonts w:ascii="Arial" w:hAnsi="Arial" w:cs="Arial"/>
          <w:b/>
          <w:bCs/>
          <w:i/>
          <w:iCs/>
          <w:color w:val="333333"/>
          <w:sz w:val="20"/>
          <w:szCs w:val="20"/>
          <w:lang w:val="en-NZ"/>
        </w:rPr>
        <w:t>residential</w:t>
      </w:r>
      <w:r>
        <w:rPr>
          <w:rFonts w:ascii="Arial" w:hAnsi="Arial" w:cs="Arial"/>
          <w:b/>
          <w:bCs/>
          <w:i/>
          <w:iCs/>
          <w:color w:val="333333"/>
          <w:sz w:val="20"/>
          <w:szCs w:val="20"/>
          <w:lang w:val="en-NZ"/>
        </w:rPr>
        <w:t xml:space="preserve"> clients.</w:t>
      </w:r>
    </w:p>
    <w:p w14:paraId="18C46980" w14:textId="77777777" w:rsidR="000657AF" w:rsidRDefault="000657AF" w:rsidP="000657AF">
      <w:pPr>
        <w:spacing w:before="120" w:after="120"/>
        <w:jc w:val="both"/>
        <w:rPr>
          <w:rFonts w:ascii="Arial" w:hAnsi="Arial" w:cs="Arial"/>
          <w:b/>
          <w:bCs/>
          <w:i/>
          <w:iCs/>
          <w:color w:val="333333"/>
          <w:sz w:val="20"/>
          <w:szCs w:val="20"/>
          <w:lang w:val="en-NZ"/>
        </w:rPr>
      </w:pPr>
      <w:r>
        <w:rPr>
          <w:rFonts w:ascii="Arial" w:hAnsi="Arial" w:cs="Arial"/>
          <w:b/>
          <w:bCs/>
          <w:i/>
          <w:iCs/>
          <w:color w:val="333333"/>
          <w:sz w:val="20"/>
          <w:szCs w:val="20"/>
          <w:lang w:val="en-NZ"/>
        </w:rPr>
        <w:t>We’re proudly 100% New Zealand owned and operated and our focus is on helping our clients to achieve their goals.  As a mutual organisation, we’re all about giving rural New Zealanders a better deal, and part of this involves reinvesting all profits back into the business to keep premiums low and ensure the future sustainability of the organisation.</w:t>
      </w:r>
    </w:p>
    <w:p w14:paraId="42101729" w14:textId="77777777" w:rsidR="008F28B1" w:rsidRPr="005F1DEA" w:rsidRDefault="007256CC" w:rsidP="007256CC">
      <w:pPr>
        <w:pStyle w:val="Heading3"/>
        <w:spacing w:before="120"/>
        <w:rPr>
          <w:sz w:val="24"/>
          <w:szCs w:val="24"/>
        </w:rPr>
      </w:pPr>
      <w:r w:rsidRPr="005F1DEA">
        <w:rPr>
          <w:sz w:val="22"/>
          <w:szCs w:val="22"/>
        </w:rPr>
        <w:pict w14:anchorId="2C933FEB">
          <v:rect id="_x0000_i1026" style="width:470.2pt;height:1pt" o:hralign="center" o:hrstd="t" o:hrnoshade="t" o:hr="t" fillcolor="silver" stroked="f"/>
        </w:pict>
      </w:r>
    </w:p>
    <w:p w14:paraId="7E555A8E" w14:textId="77777777" w:rsidR="007E2AAE" w:rsidRPr="005F1DEA" w:rsidRDefault="007E2AAE" w:rsidP="007E2AAE">
      <w:pPr>
        <w:pStyle w:val="Heading3"/>
        <w:spacing w:before="120"/>
        <w:rPr>
          <w:i/>
          <w:iCs/>
          <w:color w:val="00703C"/>
          <w:sz w:val="28"/>
          <w:szCs w:val="28"/>
        </w:rPr>
      </w:pPr>
      <w:r w:rsidRPr="005F1DEA">
        <w:rPr>
          <w:i/>
          <w:iCs/>
          <w:color w:val="00703C"/>
          <w:sz w:val="28"/>
          <w:szCs w:val="28"/>
        </w:rPr>
        <w:t>FMG’s Values</w:t>
      </w:r>
    </w:p>
    <w:p w14:paraId="2B7FF18C" w14:textId="77777777" w:rsidR="007E2AAE" w:rsidRPr="005F1DEA" w:rsidRDefault="007E2AAE" w:rsidP="007E2AAE">
      <w:pPr>
        <w:tabs>
          <w:tab w:val="left" w:pos="1800"/>
        </w:tabs>
        <w:spacing w:before="120" w:after="120"/>
        <w:jc w:val="both"/>
        <w:rPr>
          <w:rFonts w:ascii="Arial" w:hAnsi="Arial" w:cs="Arial"/>
          <w:color w:val="000000"/>
          <w:sz w:val="20"/>
          <w:szCs w:val="20"/>
        </w:rPr>
      </w:pPr>
      <w:r w:rsidRPr="005F1DEA">
        <w:rPr>
          <w:rFonts w:ascii="Arial" w:hAnsi="Arial" w:cs="Arial"/>
          <w:color w:val="000000"/>
          <w:sz w:val="20"/>
          <w:szCs w:val="20"/>
        </w:rPr>
        <w:t>The FMG brand represents promises about what customers can expect from us and each of us is responsible for delivering on these promises.  Living our company values means we deliver the best brand experience for our customers.  Our company values are:</w:t>
      </w:r>
    </w:p>
    <w:tbl>
      <w:tblPr>
        <w:tblW w:w="0" w:type="auto"/>
        <w:tblLook w:val="01E0" w:firstRow="1" w:lastRow="1" w:firstColumn="1" w:lastColumn="1" w:noHBand="0" w:noVBand="0"/>
      </w:tblPr>
      <w:tblGrid>
        <w:gridCol w:w="4703"/>
        <w:gridCol w:w="4701"/>
      </w:tblGrid>
      <w:tr w:rsidR="007E2AAE" w:rsidRPr="001F4421" w14:paraId="07CCE023" w14:textId="77777777" w:rsidTr="001F4421">
        <w:tc>
          <w:tcPr>
            <w:tcW w:w="4810" w:type="dxa"/>
            <w:shd w:val="clear" w:color="auto" w:fill="auto"/>
          </w:tcPr>
          <w:p w14:paraId="66625A5A" w14:textId="77777777" w:rsidR="007E2AAE" w:rsidRPr="001F4421" w:rsidRDefault="007E2AAE" w:rsidP="001F4421">
            <w:pPr>
              <w:numPr>
                <w:ilvl w:val="0"/>
                <w:numId w:val="1"/>
              </w:numPr>
              <w:tabs>
                <w:tab w:val="left" w:pos="1800"/>
              </w:tabs>
              <w:spacing w:before="120" w:after="120"/>
              <w:rPr>
                <w:rFonts w:ascii="Arial" w:hAnsi="Arial" w:cs="Arial"/>
                <w:color w:val="333333"/>
                <w:sz w:val="20"/>
                <w:szCs w:val="20"/>
              </w:rPr>
            </w:pPr>
            <w:r w:rsidRPr="001F4421">
              <w:rPr>
                <w:rFonts w:ascii="Arial" w:hAnsi="Arial" w:cs="Arial"/>
                <w:color w:val="333333"/>
                <w:sz w:val="20"/>
                <w:szCs w:val="20"/>
              </w:rPr>
              <w:t>Do what’s right</w:t>
            </w:r>
          </w:p>
        </w:tc>
        <w:tc>
          <w:tcPr>
            <w:tcW w:w="4810" w:type="dxa"/>
            <w:shd w:val="clear" w:color="auto" w:fill="auto"/>
          </w:tcPr>
          <w:p w14:paraId="66312E5F" w14:textId="77777777" w:rsidR="007E2AAE" w:rsidRPr="001F4421" w:rsidRDefault="007E2AAE" w:rsidP="001F4421">
            <w:pPr>
              <w:numPr>
                <w:ilvl w:val="0"/>
                <w:numId w:val="1"/>
              </w:numPr>
              <w:tabs>
                <w:tab w:val="left" w:pos="1800"/>
              </w:tabs>
              <w:spacing w:before="120" w:after="120"/>
              <w:rPr>
                <w:rFonts w:ascii="Arial" w:hAnsi="Arial" w:cs="Arial"/>
                <w:color w:val="333333"/>
                <w:sz w:val="20"/>
                <w:szCs w:val="20"/>
              </w:rPr>
            </w:pPr>
            <w:r w:rsidRPr="001F4421">
              <w:rPr>
                <w:rFonts w:ascii="Arial" w:hAnsi="Arial" w:cs="Arial"/>
                <w:color w:val="333333"/>
                <w:sz w:val="20"/>
                <w:szCs w:val="20"/>
              </w:rPr>
              <w:t>Make it happen</w:t>
            </w:r>
          </w:p>
        </w:tc>
      </w:tr>
      <w:tr w:rsidR="007E2AAE" w:rsidRPr="001F4421" w14:paraId="09B43EE4" w14:textId="77777777" w:rsidTr="001F4421">
        <w:tc>
          <w:tcPr>
            <w:tcW w:w="4810" w:type="dxa"/>
            <w:shd w:val="clear" w:color="auto" w:fill="auto"/>
          </w:tcPr>
          <w:p w14:paraId="59BF4839" w14:textId="77777777" w:rsidR="007E2AAE" w:rsidRPr="001F4421" w:rsidRDefault="007E2AAE" w:rsidP="001F4421">
            <w:pPr>
              <w:numPr>
                <w:ilvl w:val="0"/>
                <w:numId w:val="1"/>
              </w:numPr>
              <w:tabs>
                <w:tab w:val="left" w:pos="1800"/>
              </w:tabs>
              <w:spacing w:before="120"/>
              <w:ind w:left="714" w:hanging="357"/>
              <w:rPr>
                <w:rFonts w:ascii="Arial" w:hAnsi="Arial" w:cs="Arial"/>
                <w:color w:val="333333"/>
                <w:sz w:val="20"/>
                <w:szCs w:val="20"/>
              </w:rPr>
            </w:pPr>
            <w:r w:rsidRPr="001F4421">
              <w:rPr>
                <w:rFonts w:ascii="Arial" w:hAnsi="Arial" w:cs="Arial"/>
                <w:color w:val="333333"/>
                <w:sz w:val="20"/>
                <w:szCs w:val="20"/>
              </w:rPr>
              <w:t>We’re in it together</w:t>
            </w:r>
          </w:p>
        </w:tc>
        <w:tc>
          <w:tcPr>
            <w:tcW w:w="4810" w:type="dxa"/>
            <w:shd w:val="clear" w:color="auto" w:fill="auto"/>
          </w:tcPr>
          <w:p w14:paraId="1A42A4AD" w14:textId="77777777" w:rsidR="007E2AAE" w:rsidRPr="001F4421" w:rsidRDefault="007E2AAE" w:rsidP="001F4421">
            <w:pPr>
              <w:numPr>
                <w:ilvl w:val="0"/>
                <w:numId w:val="1"/>
              </w:numPr>
              <w:tabs>
                <w:tab w:val="left" w:pos="1800"/>
              </w:tabs>
              <w:spacing w:before="120"/>
              <w:ind w:left="714" w:hanging="357"/>
              <w:rPr>
                <w:rFonts w:ascii="Arial" w:hAnsi="Arial" w:cs="Arial"/>
                <w:color w:val="333333"/>
                <w:sz w:val="20"/>
                <w:szCs w:val="20"/>
              </w:rPr>
            </w:pPr>
            <w:r w:rsidRPr="001F4421">
              <w:rPr>
                <w:rFonts w:ascii="Arial" w:hAnsi="Arial" w:cs="Arial"/>
                <w:color w:val="333333"/>
                <w:sz w:val="20"/>
                <w:szCs w:val="20"/>
              </w:rPr>
              <w:t>Proud of who we are</w:t>
            </w:r>
          </w:p>
        </w:tc>
      </w:tr>
    </w:tbl>
    <w:p w14:paraId="62DD7396" w14:textId="77777777" w:rsidR="007E2AAE" w:rsidRPr="005F1DEA" w:rsidRDefault="007256CC" w:rsidP="007E2AAE">
      <w:pPr>
        <w:pStyle w:val="Heading3"/>
        <w:spacing w:before="120"/>
        <w:rPr>
          <w:sz w:val="24"/>
          <w:szCs w:val="24"/>
        </w:rPr>
      </w:pPr>
      <w:r w:rsidRPr="005F1DEA">
        <w:rPr>
          <w:sz w:val="24"/>
          <w:szCs w:val="24"/>
        </w:rPr>
        <w:pict w14:anchorId="2807E860">
          <v:rect id="_x0000_i1027" style="width:470.2pt;height:1pt" o:hralign="center" o:hrstd="t" o:hrnoshade="t" o:hr="t" fillcolor="silver" stroked="f"/>
        </w:pict>
      </w:r>
    </w:p>
    <w:p w14:paraId="64A83BA0" w14:textId="77777777" w:rsidR="007E2AAE" w:rsidRPr="005F1DEA" w:rsidRDefault="007E2AAE" w:rsidP="007E2AAE">
      <w:pPr>
        <w:pStyle w:val="Heading3"/>
        <w:spacing w:before="120"/>
        <w:rPr>
          <w:i/>
          <w:iCs/>
          <w:color w:val="00703C"/>
          <w:sz w:val="28"/>
          <w:szCs w:val="28"/>
        </w:rPr>
      </w:pPr>
      <w:r w:rsidRPr="005F1DEA">
        <w:rPr>
          <w:i/>
          <w:iCs/>
          <w:color w:val="00703C"/>
          <w:sz w:val="28"/>
          <w:szCs w:val="28"/>
        </w:rPr>
        <w:t>Work Environment</w:t>
      </w:r>
    </w:p>
    <w:p w14:paraId="250445D0" w14:textId="77777777" w:rsidR="00EB7733" w:rsidRDefault="00EB7733" w:rsidP="00EB7733">
      <w:pPr>
        <w:tabs>
          <w:tab w:val="left" w:pos="1800"/>
        </w:tabs>
        <w:spacing w:before="120" w:after="120"/>
        <w:jc w:val="both"/>
        <w:rPr>
          <w:rFonts w:ascii="Arial" w:hAnsi="Arial" w:cs="Arial"/>
          <w:sz w:val="20"/>
          <w:szCs w:val="20"/>
        </w:rPr>
      </w:pPr>
      <w:bookmarkStart w:id="0" w:name="_GoBack"/>
      <w:bookmarkEnd w:id="0"/>
      <w:r w:rsidRPr="005F1DEA">
        <w:rPr>
          <w:rFonts w:ascii="Arial" w:hAnsi="Arial" w:cs="Arial"/>
          <w:sz w:val="20"/>
          <w:szCs w:val="20"/>
        </w:rPr>
        <w:t>We strive to provide an environment that promotes and fosters achievement. We place importance on career development and training to give our people the tools they need to succeed.</w:t>
      </w:r>
    </w:p>
    <w:p w14:paraId="2FF70A7D" w14:textId="77777777" w:rsidR="00EB7733" w:rsidRDefault="00EB7733" w:rsidP="00EB7733">
      <w:pPr>
        <w:tabs>
          <w:tab w:val="left" w:pos="1800"/>
        </w:tabs>
        <w:spacing w:before="120" w:after="120"/>
        <w:jc w:val="both"/>
        <w:rPr>
          <w:rFonts w:ascii="Arial" w:hAnsi="Arial" w:cs="Arial"/>
          <w:sz w:val="20"/>
          <w:szCs w:val="20"/>
        </w:rPr>
      </w:pPr>
      <w:r>
        <w:rPr>
          <w:rFonts w:ascii="Arial" w:hAnsi="Arial" w:cs="Arial"/>
          <w:sz w:val="20"/>
          <w:szCs w:val="20"/>
        </w:rPr>
        <w:t>FMG’s largest office is located in Palmerston North accommodating our Service Centre, Insurance Consultants, Information Technology, Claims, Operations and Payments functions</w:t>
      </w:r>
      <w:r w:rsidRPr="00A3731B">
        <w:rPr>
          <w:rFonts w:ascii="Arial" w:hAnsi="Arial" w:cs="Arial"/>
          <w:sz w:val="20"/>
          <w:szCs w:val="20"/>
        </w:rPr>
        <w:t>.</w:t>
      </w:r>
      <w:r>
        <w:rPr>
          <w:rFonts w:ascii="Arial" w:hAnsi="Arial" w:cs="Arial"/>
          <w:sz w:val="20"/>
          <w:szCs w:val="20"/>
        </w:rPr>
        <w:t xml:space="preserve">  The Agribusiness Centre is located in Feilding. FMG’s largest office in the South Island is in Christchurch.  In addition to the offices in Wellington, Palmerston North and Christchurch FMG have 27 smaller offices in regional locations throughout NZ.</w:t>
      </w:r>
    </w:p>
    <w:p w14:paraId="335A33A7" w14:textId="77777777" w:rsidR="006605FC" w:rsidRPr="005F1DEA" w:rsidRDefault="007256CC" w:rsidP="00C1744E">
      <w:pPr>
        <w:pStyle w:val="Heading3"/>
        <w:spacing w:before="120"/>
        <w:rPr>
          <w:sz w:val="24"/>
          <w:szCs w:val="24"/>
        </w:rPr>
      </w:pPr>
      <w:r w:rsidRPr="005F1DEA">
        <w:rPr>
          <w:sz w:val="24"/>
          <w:szCs w:val="24"/>
        </w:rPr>
        <w:pict w14:anchorId="526A61B9">
          <v:rect id="_x0000_i1028" style="width:470.2pt;height:1pt" o:hralign="center" o:hrstd="t" o:hrnoshade="t" o:hr="t" fillcolor="silver" stroked="f"/>
        </w:pict>
      </w:r>
    </w:p>
    <w:p w14:paraId="267C6A22" w14:textId="77777777" w:rsidR="00C1744E" w:rsidRPr="005F1DEA" w:rsidRDefault="00C836EA" w:rsidP="00C1744E">
      <w:pPr>
        <w:pStyle w:val="Heading3"/>
        <w:spacing w:before="120"/>
        <w:rPr>
          <w:i/>
          <w:iCs/>
          <w:color w:val="00703C"/>
          <w:sz w:val="28"/>
          <w:szCs w:val="28"/>
        </w:rPr>
      </w:pPr>
      <w:r w:rsidRPr="005F1DEA">
        <w:rPr>
          <w:sz w:val="24"/>
          <w:szCs w:val="24"/>
        </w:rPr>
        <w:br w:type="page"/>
      </w:r>
      <w:r w:rsidR="00C1744E" w:rsidRPr="005F1DEA">
        <w:rPr>
          <w:i/>
          <w:iCs/>
          <w:color w:val="00703C"/>
          <w:sz w:val="28"/>
          <w:szCs w:val="28"/>
        </w:rPr>
        <w:lastRenderedPageBreak/>
        <w:t>Purpose</w:t>
      </w:r>
      <w:r w:rsidR="00EE20C9" w:rsidRPr="005F1DEA">
        <w:rPr>
          <w:i/>
          <w:iCs/>
          <w:color w:val="00703C"/>
          <w:sz w:val="28"/>
          <w:szCs w:val="28"/>
        </w:rPr>
        <w:t xml:space="preserve"> of the role</w:t>
      </w:r>
    </w:p>
    <w:p w14:paraId="0E005360" w14:textId="77777777" w:rsidR="00880399" w:rsidRPr="00880399" w:rsidRDefault="00880399" w:rsidP="00880399">
      <w:pPr>
        <w:pStyle w:val="Heading3"/>
        <w:spacing w:before="120"/>
        <w:jc w:val="both"/>
        <w:rPr>
          <w:b w:val="0"/>
          <w:sz w:val="20"/>
          <w:szCs w:val="20"/>
        </w:rPr>
      </w:pPr>
      <w:r>
        <w:rPr>
          <w:b w:val="0"/>
          <w:sz w:val="20"/>
          <w:szCs w:val="20"/>
        </w:rPr>
        <w:t xml:space="preserve">The Manager </w:t>
      </w:r>
      <w:r w:rsidR="00A2224B">
        <w:rPr>
          <w:b w:val="0"/>
          <w:sz w:val="20"/>
          <w:szCs w:val="20"/>
        </w:rPr>
        <w:t xml:space="preserve">Agribusiness &amp; </w:t>
      </w:r>
      <w:r w:rsidR="00CC283A">
        <w:rPr>
          <w:b w:val="0"/>
          <w:sz w:val="20"/>
          <w:szCs w:val="20"/>
        </w:rPr>
        <w:t>Commercial</w:t>
      </w:r>
      <w:r>
        <w:rPr>
          <w:b w:val="0"/>
          <w:sz w:val="20"/>
          <w:szCs w:val="20"/>
        </w:rPr>
        <w:t xml:space="preserve"> Centre is accountable for providing operational direction and leadership to FMG’s phone-based </w:t>
      </w:r>
      <w:r w:rsidR="00A2224B">
        <w:rPr>
          <w:b w:val="0"/>
          <w:sz w:val="20"/>
          <w:szCs w:val="20"/>
        </w:rPr>
        <w:t>Rural and C</w:t>
      </w:r>
      <w:r w:rsidR="00CC283A">
        <w:rPr>
          <w:b w:val="0"/>
          <w:sz w:val="20"/>
          <w:szCs w:val="20"/>
        </w:rPr>
        <w:t xml:space="preserve">ommercial </w:t>
      </w:r>
      <w:r w:rsidR="00A2224B">
        <w:rPr>
          <w:b w:val="0"/>
          <w:sz w:val="20"/>
          <w:szCs w:val="20"/>
        </w:rPr>
        <w:t>I</w:t>
      </w:r>
      <w:r>
        <w:rPr>
          <w:b w:val="0"/>
          <w:sz w:val="20"/>
          <w:szCs w:val="20"/>
        </w:rPr>
        <w:t>nsurance</w:t>
      </w:r>
      <w:r w:rsidR="00420D8B">
        <w:rPr>
          <w:b w:val="0"/>
          <w:sz w:val="20"/>
          <w:szCs w:val="20"/>
        </w:rPr>
        <w:t xml:space="preserve"> </w:t>
      </w:r>
      <w:r w:rsidR="00A2224B">
        <w:rPr>
          <w:b w:val="0"/>
          <w:sz w:val="20"/>
          <w:szCs w:val="20"/>
        </w:rPr>
        <w:t>C</w:t>
      </w:r>
      <w:r w:rsidR="00420D8B">
        <w:rPr>
          <w:b w:val="0"/>
          <w:sz w:val="20"/>
          <w:szCs w:val="20"/>
        </w:rPr>
        <w:t>onsultants</w:t>
      </w:r>
      <w:r>
        <w:rPr>
          <w:b w:val="0"/>
          <w:sz w:val="20"/>
          <w:szCs w:val="20"/>
        </w:rPr>
        <w:t>.</w:t>
      </w:r>
      <w:r w:rsidR="00024602" w:rsidRPr="00024602">
        <w:rPr>
          <w:b w:val="0"/>
          <w:sz w:val="20"/>
          <w:szCs w:val="20"/>
        </w:rPr>
        <w:t xml:space="preserve"> </w:t>
      </w:r>
      <w:r w:rsidR="009E0155">
        <w:rPr>
          <w:b w:val="0"/>
          <w:sz w:val="20"/>
          <w:szCs w:val="20"/>
        </w:rPr>
        <w:t xml:space="preserve">This role will also be tasked with </w:t>
      </w:r>
      <w:r w:rsidR="00A2224B">
        <w:rPr>
          <w:b w:val="0"/>
          <w:sz w:val="20"/>
          <w:szCs w:val="20"/>
        </w:rPr>
        <w:t>operationalizing</w:t>
      </w:r>
      <w:r w:rsidR="00C926DF">
        <w:rPr>
          <w:b w:val="0"/>
          <w:sz w:val="20"/>
          <w:szCs w:val="20"/>
        </w:rPr>
        <w:t xml:space="preserve"> </w:t>
      </w:r>
      <w:r w:rsidR="009E0155" w:rsidRPr="009E0155">
        <w:rPr>
          <w:b w:val="0"/>
          <w:sz w:val="20"/>
          <w:szCs w:val="20"/>
        </w:rPr>
        <w:t xml:space="preserve">FMG </w:t>
      </w:r>
      <w:r>
        <w:rPr>
          <w:b w:val="0"/>
          <w:sz w:val="20"/>
          <w:szCs w:val="20"/>
        </w:rPr>
        <w:t xml:space="preserve">relevant </w:t>
      </w:r>
      <w:r w:rsidR="00A2224B">
        <w:rPr>
          <w:b w:val="0"/>
          <w:sz w:val="20"/>
          <w:szCs w:val="20"/>
        </w:rPr>
        <w:t>Rural and C0</w:t>
      </w:r>
      <w:r w:rsidR="00CC283A">
        <w:rPr>
          <w:b w:val="0"/>
          <w:sz w:val="20"/>
          <w:szCs w:val="20"/>
        </w:rPr>
        <w:t xml:space="preserve">mmercial </w:t>
      </w:r>
      <w:r>
        <w:rPr>
          <w:b w:val="0"/>
          <w:sz w:val="20"/>
          <w:szCs w:val="20"/>
        </w:rPr>
        <w:t>s</w:t>
      </w:r>
      <w:r w:rsidR="009E0155" w:rsidRPr="009E0155">
        <w:rPr>
          <w:b w:val="0"/>
          <w:sz w:val="20"/>
          <w:szCs w:val="20"/>
        </w:rPr>
        <w:t>trateg</w:t>
      </w:r>
      <w:r>
        <w:rPr>
          <w:b w:val="0"/>
          <w:sz w:val="20"/>
          <w:szCs w:val="20"/>
        </w:rPr>
        <w:t>ies</w:t>
      </w:r>
      <w:r w:rsidR="009E0155" w:rsidRPr="009E0155">
        <w:rPr>
          <w:b w:val="0"/>
          <w:sz w:val="20"/>
          <w:szCs w:val="20"/>
        </w:rPr>
        <w:t xml:space="preserve"> with a view to increase acquisition, retention and NPS.</w:t>
      </w:r>
    </w:p>
    <w:p w14:paraId="3D8B461E" w14:textId="77777777" w:rsidR="00DD66B8" w:rsidRPr="004A43E0" w:rsidRDefault="00880399" w:rsidP="00DD66B8">
      <w:pPr>
        <w:tabs>
          <w:tab w:val="left" w:pos="1800"/>
        </w:tabs>
        <w:spacing w:before="120" w:after="120"/>
        <w:jc w:val="both"/>
        <w:rPr>
          <w:rFonts w:ascii="Arial" w:hAnsi="Arial" w:cs="Arial"/>
          <w:sz w:val="20"/>
          <w:szCs w:val="20"/>
        </w:rPr>
      </w:pPr>
      <w:r>
        <w:rPr>
          <w:rFonts w:ascii="Arial" w:hAnsi="Arial" w:cs="Arial"/>
          <w:sz w:val="20"/>
          <w:szCs w:val="20"/>
        </w:rPr>
        <w:t>This role will play a core role in driving FMG’s growth agenda in respect of market share by ensuring consistent delivery of the client value proposition for our new clients</w:t>
      </w:r>
      <w:r w:rsidR="00DD66B8">
        <w:rPr>
          <w:rFonts w:ascii="Arial" w:hAnsi="Arial" w:cs="Arial"/>
          <w:sz w:val="20"/>
          <w:szCs w:val="20"/>
        </w:rPr>
        <w:t xml:space="preserve">, along with improving the </w:t>
      </w:r>
      <w:r w:rsidR="00A2224B">
        <w:rPr>
          <w:rFonts w:ascii="Arial" w:hAnsi="Arial" w:cs="Arial"/>
          <w:sz w:val="20"/>
          <w:szCs w:val="20"/>
        </w:rPr>
        <w:t>organizational</w:t>
      </w:r>
      <w:r w:rsidR="00DD66B8">
        <w:rPr>
          <w:rFonts w:ascii="Arial" w:hAnsi="Arial" w:cs="Arial"/>
          <w:sz w:val="20"/>
          <w:szCs w:val="20"/>
        </w:rPr>
        <w:t xml:space="preserve"> efficiency, effectiveness, </w:t>
      </w:r>
      <w:r w:rsidR="00A2224B">
        <w:rPr>
          <w:rFonts w:ascii="Arial" w:hAnsi="Arial" w:cs="Arial"/>
          <w:sz w:val="20"/>
          <w:szCs w:val="20"/>
        </w:rPr>
        <w:t>engagement,</w:t>
      </w:r>
      <w:r w:rsidR="00DD66B8">
        <w:rPr>
          <w:rFonts w:ascii="Arial" w:hAnsi="Arial" w:cs="Arial"/>
          <w:sz w:val="20"/>
          <w:szCs w:val="20"/>
        </w:rPr>
        <w:t xml:space="preserve"> and experience of employees.</w:t>
      </w:r>
    </w:p>
    <w:p w14:paraId="230DC83D" w14:textId="77777777" w:rsidR="00674C5E" w:rsidRPr="005F1DEA" w:rsidRDefault="007256CC" w:rsidP="002B11AE">
      <w:pPr>
        <w:tabs>
          <w:tab w:val="left" w:pos="1800"/>
        </w:tabs>
        <w:spacing w:before="120" w:after="120"/>
        <w:jc w:val="both"/>
        <w:rPr>
          <w:rFonts w:ascii="Arial" w:hAnsi="Arial" w:cs="Arial"/>
        </w:rPr>
      </w:pPr>
      <w:r w:rsidRPr="005F1DEA">
        <w:rPr>
          <w:rFonts w:ascii="Arial" w:hAnsi="Arial" w:cs="Arial"/>
        </w:rPr>
        <w:pict w14:anchorId="5633CE8C">
          <v:rect id="_x0000_i1029" style="width:470.2pt;height:1pt" o:hralign="center" o:hrstd="t" o:hrnoshade="t" o:hr="t" fillcolor="silver" stroked="f"/>
        </w:pict>
      </w:r>
    </w:p>
    <w:p w14:paraId="62C78FBE" w14:textId="77777777" w:rsidR="00C1744E" w:rsidRPr="005F1DEA" w:rsidRDefault="004E5402" w:rsidP="00C1744E">
      <w:pPr>
        <w:pStyle w:val="Heading3"/>
        <w:spacing w:before="120"/>
        <w:rPr>
          <w:i/>
          <w:iCs/>
          <w:color w:val="00703C"/>
          <w:sz w:val="28"/>
          <w:szCs w:val="28"/>
        </w:rPr>
      </w:pPr>
      <w:r w:rsidRPr="005F1DEA">
        <w:rPr>
          <w:i/>
          <w:iCs/>
          <w:color w:val="00703C"/>
          <w:sz w:val="28"/>
          <w:szCs w:val="28"/>
        </w:rPr>
        <w:t>Key Responsibilities</w:t>
      </w:r>
    </w:p>
    <w:tbl>
      <w:tblPr>
        <w:tblW w:w="9648" w:type="dxa"/>
        <w:tblBorders>
          <w:top w:val="single" w:sz="4" w:space="0" w:color="C0C0C0"/>
          <w:bottom w:val="single" w:sz="4" w:space="0" w:color="C0C0C0"/>
          <w:insideH w:val="single" w:sz="4" w:space="0" w:color="C0C0C0"/>
        </w:tblBorders>
        <w:tblLook w:val="01E0" w:firstRow="1" w:lastRow="1" w:firstColumn="1" w:lastColumn="1" w:noHBand="0" w:noVBand="0"/>
      </w:tblPr>
      <w:tblGrid>
        <w:gridCol w:w="2579"/>
        <w:gridCol w:w="7069"/>
      </w:tblGrid>
      <w:tr w:rsidR="00987B7C" w:rsidRPr="001F4421" w14:paraId="3C3A6D61" w14:textId="77777777" w:rsidTr="001F4421">
        <w:trPr>
          <w:tblHeader/>
        </w:trPr>
        <w:tc>
          <w:tcPr>
            <w:tcW w:w="2579" w:type="dxa"/>
            <w:shd w:val="clear" w:color="auto" w:fill="00703C"/>
          </w:tcPr>
          <w:p w14:paraId="1CE26616" w14:textId="77777777" w:rsidR="00987B7C" w:rsidRPr="001F4421" w:rsidRDefault="00987B7C" w:rsidP="001F4421">
            <w:pPr>
              <w:tabs>
                <w:tab w:val="left" w:pos="1800"/>
              </w:tabs>
              <w:spacing w:before="60" w:afterLines="80" w:after="192"/>
              <w:jc w:val="both"/>
              <w:rPr>
                <w:rFonts w:ascii="Arial" w:hAnsi="Arial" w:cs="Arial"/>
                <w:bCs/>
                <w:color w:val="FFFFFF"/>
              </w:rPr>
            </w:pPr>
            <w:r w:rsidRPr="001F4421">
              <w:rPr>
                <w:rFonts w:ascii="Arial" w:hAnsi="Arial" w:cs="Arial"/>
                <w:bCs/>
                <w:color w:val="FFFFFF"/>
              </w:rPr>
              <w:t>Area</w:t>
            </w:r>
          </w:p>
        </w:tc>
        <w:tc>
          <w:tcPr>
            <w:tcW w:w="7069" w:type="dxa"/>
            <w:shd w:val="clear" w:color="auto" w:fill="00703C"/>
          </w:tcPr>
          <w:p w14:paraId="34730959" w14:textId="77777777" w:rsidR="00987B7C" w:rsidRPr="001F4421" w:rsidRDefault="00987B7C" w:rsidP="001F4421">
            <w:pPr>
              <w:tabs>
                <w:tab w:val="left" w:pos="1800"/>
              </w:tabs>
              <w:spacing w:before="60" w:afterLines="80" w:after="192"/>
              <w:jc w:val="both"/>
              <w:rPr>
                <w:rFonts w:ascii="Arial" w:hAnsi="Arial" w:cs="Arial"/>
                <w:bCs/>
                <w:color w:val="FFFFFF"/>
              </w:rPr>
            </w:pPr>
            <w:r w:rsidRPr="001F4421">
              <w:rPr>
                <w:rFonts w:ascii="Arial" w:hAnsi="Arial" w:cs="Arial"/>
                <w:bCs/>
                <w:color w:val="FFFFFF"/>
              </w:rPr>
              <w:t>Responsibilities</w:t>
            </w:r>
          </w:p>
        </w:tc>
      </w:tr>
      <w:tr w:rsidR="00596EA3" w:rsidRPr="001F4421" w14:paraId="774A6858" w14:textId="77777777" w:rsidTr="002B515E">
        <w:tc>
          <w:tcPr>
            <w:tcW w:w="2579" w:type="dxa"/>
            <w:shd w:val="clear" w:color="auto" w:fill="auto"/>
          </w:tcPr>
          <w:p w14:paraId="2882F81C" w14:textId="77777777" w:rsidR="00596EA3" w:rsidRPr="005A57D2" w:rsidRDefault="00E46D0D" w:rsidP="00596EA3">
            <w:pPr>
              <w:spacing w:after="192"/>
              <w:rPr>
                <w:rFonts w:eastAsia="Calibri"/>
              </w:rPr>
            </w:pPr>
            <w:r w:rsidRPr="005A57D2">
              <w:rPr>
                <w:rFonts w:ascii="Arial" w:hAnsi="Arial" w:cs="Arial"/>
                <w:color w:val="00703C"/>
                <w:sz w:val="20"/>
                <w:szCs w:val="20"/>
              </w:rPr>
              <w:t>Leadership</w:t>
            </w:r>
            <w:r w:rsidR="00BC4759" w:rsidRPr="005A57D2">
              <w:rPr>
                <w:rFonts w:ascii="Arial" w:hAnsi="Arial" w:cs="Arial"/>
                <w:color w:val="00703C"/>
                <w:sz w:val="20"/>
                <w:szCs w:val="20"/>
              </w:rPr>
              <w:t xml:space="preserve"> / Operational Planning</w:t>
            </w:r>
          </w:p>
        </w:tc>
        <w:tc>
          <w:tcPr>
            <w:tcW w:w="7069" w:type="dxa"/>
            <w:shd w:val="clear" w:color="auto" w:fill="FFFFFF"/>
          </w:tcPr>
          <w:p w14:paraId="437503CB" w14:textId="77777777" w:rsidR="00E46D0D" w:rsidRPr="005A57D2" w:rsidRDefault="00880399" w:rsidP="004464FB">
            <w:pPr>
              <w:numPr>
                <w:ilvl w:val="0"/>
                <w:numId w:val="8"/>
              </w:numPr>
              <w:spacing w:before="60" w:after="60" w:line="240" w:lineRule="atLeast"/>
              <w:rPr>
                <w:rFonts w:ascii="Arial" w:hAnsi="Arial" w:cs="Arial"/>
                <w:sz w:val="20"/>
                <w:szCs w:val="20"/>
              </w:rPr>
            </w:pPr>
            <w:r w:rsidRPr="005A57D2">
              <w:rPr>
                <w:rFonts w:ascii="Arial" w:hAnsi="Arial" w:cs="Arial"/>
                <w:sz w:val="20"/>
                <w:szCs w:val="20"/>
              </w:rPr>
              <w:t xml:space="preserve">Implements and leads the operational plans for the </w:t>
            </w:r>
            <w:r w:rsidR="00F03991">
              <w:rPr>
                <w:rFonts w:ascii="Arial" w:hAnsi="Arial" w:cs="Arial"/>
                <w:sz w:val="20"/>
                <w:szCs w:val="20"/>
              </w:rPr>
              <w:t xml:space="preserve">Agribusiness &amp; </w:t>
            </w:r>
            <w:r w:rsidR="00CC283A">
              <w:rPr>
                <w:rFonts w:ascii="Arial" w:hAnsi="Arial" w:cs="Arial"/>
                <w:sz w:val="20"/>
                <w:szCs w:val="20"/>
              </w:rPr>
              <w:t>Commercial</w:t>
            </w:r>
            <w:r w:rsidRPr="005A57D2">
              <w:rPr>
                <w:rFonts w:ascii="Arial" w:hAnsi="Arial" w:cs="Arial"/>
                <w:sz w:val="20"/>
                <w:szCs w:val="20"/>
              </w:rPr>
              <w:t xml:space="preserve"> Centre, in the context of FMG’s growth strategy</w:t>
            </w:r>
            <w:r w:rsidR="00CC283A">
              <w:rPr>
                <w:rFonts w:ascii="Arial" w:hAnsi="Arial" w:cs="Arial"/>
                <w:sz w:val="20"/>
                <w:szCs w:val="20"/>
              </w:rPr>
              <w:t xml:space="preserve">, retention </w:t>
            </w:r>
            <w:r w:rsidR="00420D8B">
              <w:rPr>
                <w:rFonts w:ascii="Arial" w:hAnsi="Arial" w:cs="Arial"/>
                <w:sz w:val="20"/>
                <w:szCs w:val="20"/>
              </w:rPr>
              <w:t>targets</w:t>
            </w:r>
            <w:r w:rsidRPr="005A57D2">
              <w:rPr>
                <w:rFonts w:ascii="Arial" w:hAnsi="Arial" w:cs="Arial"/>
                <w:sz w:val="20"/>
                <w:szCs w:val="20"/>
              </w:rPr>
              <w:t xml:space="preserve"> and distribution model.</w:t>
            </w:r>
          </w:p>
          <w:p w14:paraId="7B1F505E" w14:textId="77777777" w:rsidR="009719AF" w:rsidRPr="005A57D2" w:rsidRDefault="00880399" w:rsidP="004464FB">
            <w:pPr>
              <w:numPr>
                <w:ilvl w:val="0"/>
                <w:numId w:val="8"/>
              </w:numPr>
              <w:spacing w:before="60" w:after="60" w:line="240" w:lineRule="atLeast"/>
              <w:rPr>
                <w:rFonts w:ascii="Arial" w:hAnsi="Arial" w:cs="Arial"/>
                <w:sz w:val="20"/>
                <w:szCs w:val="20"/>
              </w:rPr>
            </w:pPr>
            <w:r w:rsidRPr="005A57D2">
              <w:rPr>
                <w:rFonts w:ascii="Arial" w:hAnsi="Arial" w:cs="Arial"/>
                <w:sz w:val="20"/>
                <w:szCs w:val="20"/>
              </w:rPr>
              <w:t xml:space="preserve">In conjunction with the Head of National Advice &amp; Service Centre, participates in the development of the overall </w:t>
            </w:r>
            <w:r w:rsidR="00A2224B">
              <w:rPr>
                <w:rFonts w:ascii="Arial" w:hAnsi="Arial" w:cs="Arial"/>
                <w:sz w:val="20"/>
                <w:szCs w:val="20"/>
              </w:rPr>
              <w:t>NASC</w:t>
            </w:r>
            <w:r w:rsidRPr="005A57D2">
              <w:rPr>
                <w:rFonts w:ascii="Arial" w:hAnsi="Arial" w:cs="Arial"/>
                <w:sz w:val="20"/>
                <w:szCs w:val="20"/>
              </w:rPr>
              <w:t xml:space="preserve"> strategic and operational plans.</w:t>
            </w:r>
          </w:p>
          <w:p w14:paraId="7B5B2D3E" w14:textId="77777777" w:rsidR="004464FB" w:rsidRPr="005A57D2" w:rsidRDefault="004464FB" w:rsidP="004464FB">
            <w:pPr>
              <w:numPr>
                <w:ilvl w:val="0"/>
                <w:numId w:val="8"/>
              </w:numPr>
              <w:spacing w:before="60" w:after="60" w:line="240" w:lineRule="atLeast"/>
              <w:rPr>
                <w:rFonts w:ascii="Arial" w:hAnsi="Arial" w:cs="Arial"/>
                <w:sz w:val="20"/>
                <w:szCs w:val="20"/>
              </w:rPr>
            </w:pPr>
            <w:r w:rsidRPr="005A57D2">
              <w:rPr>
                <w:rFonts w:ascii="Arial" w:hAnsi="Arial" w:cs="Arial"/>
                <w:sz w:val="20"/>
                <w:szCs w:val="20"/>
              </w:rPr>
              <w:t xml:space="preserve">Ensure </w:t>
            </w:r>
            <w:r w:rsidR="00F03991" w:rsidRPr="005A57D2">
              <w:rPr>
                <w:rFonts w:ascii="Arial" w:hAnsi="Arial" w:cs="Arial"/>
                <w:sz w:val="20"/>
                <w:szCs w:val="20"/>
              </w:rPr>
              <w:t xml:space="preserve">the </w:t>
            </w:r>
            <w:r w:rsidR="00F03991">
              <w:rPr>
                <w:rFonts w:ascii="Arial" w:hAnsi="Arial" w:cs="Arial"/>
                <w:sz w:val="20"/>
                <w:szCs w:val="20"/>
              </w:rPr>
              <w:t>Agribusiness &amp; Commercial</w:t>
            </w:r>
            <w:r w:rsidR="00F03991" w:rsidRPr="005A57D2">
              <w:rPr>
                <w:rFonts w:ascii="Arial" w:hAnsi="Arial" w:cs="Arial"/>
                <w:sz w:val="20"/>
                <w:szCs w:val="20"/>
              </w:rPr>
              <w:t xml:space="preserve"> Centre </w:t>
            </w:r>
            <w:r w:rsidRPr="005A57D2">
              <w:rPr>
                <w:rFonts w:ascii="Arial" w:hAnsi="Arial" w:cs="Arial"/>
                <w:sz w:val="20"/>
                <w:szCs w:val="20"/>
              </w:rPr>
              <w:t xml:space="preserve">has plans in place to deliver on the agreed distribution/operating model (including alignment with the </w:t>
            </w:r>
            <w:r w:rsidR="00CC283A">
              <w:rPr>
                <w:rFonts w:ascii="Arial" w:hAnsi="Arial" w:cs="Arial"/>
                <w:sz w:val="20"/>
                <w:szCs w:val="20"/>
              </w:rPr>
              <w:t xml:space="preserve">broader </w:t>
            </w:r>
            <w:r w:rsidR="00A2224B">
              <w:rPr>
                <w:rFonts w:ascii="Arial" w:hAnsi="Arial" w:cs="Arial"/>
                <w:sz w:val="20"/>
                <w:szCs w:val="20"/>
              </w:rPr>
              <w:t xml:space="preserve">Rural &amp; </w:t>
            </w:r>
            <w:r w:rsidR="00CC283A">
              <w:rPr>
                <w:rFonts w:ascii="Arial" w:hAnsi="Arial" w:cs="Arial"/>
                <w:sz w:val="20"/>
                <w:szCs w:val="20"/>
              </w:rPr>
              <w:t xml:space="preserve">Commercial </w:t>
            </w:r>
            <w:r w:rsidRPr="005A57D2">
              <w:rPr>
                <w:rFonts w:ascii="Arial" w:hAnsi="Arial" w:cs="Arial"/>
                <w:sz w:val="20"/>
                <w:szCs w:val="20"/>
              </w:rPr>
              <w:t>strategy and model) and support the achievement of broader organisational objectives.</w:t>
            </w:r>
          </w:p>
          <w:p w14:paraId="73E3908B" w14:textId="77777777" w:rsidR="004464FB" w:rsidRPr="005A57D2" w:rsidRDefault="004464FB" w:rsidP="004464FB">
            <w:pPr>
              <w:numPr>
                <w:ilvl w:val="0"/>
                <w:numId w:val="8"/>
              </w:numPr>
              <w:spacing w:before="60" w:after="60" w:line="240" w:lineRule="atLeast"/>
              <w:rPr>
                <w:rFonts w:ascii="Arial" w:hAnsi="Arial" w:cs="Arial"/>
                <w:sz w:val="20"/>
                <w:szCs w:val="20"/>
              </w:rPr>
            </w:pPr>
            <w:r w:rsidRPr="005A57D2">
              <w:rPr>
                <w:rFonts w:ascii="Arial" w:hAnsi="Arial" w:cs="Arial"/>
                <w:sz w:val="20"/>
                <w:szCs w:val="20"/>
              </w:rPr>
              <w:t xml:space="preserve">Proactively identifies and acts upon business gaps and growth </w:t>
            </w:r>
            <w:r w:rsidR="00BE43CC">
              <w:rPr>
                <w:rFonts w:ascii="Arial" w:hAnsi="Arial" w:cs="Arial"/>
                <w:sz w:val="20"/>
                <w:szCs w:val="20"/>
              </w:rPr>
              <w:t xml:space="preserve">and retention </w:t>
            </w:r>
            <w:r w:rsidRPr="005A57D2">
              <w:rPr>
                <w:rFonts w:ascii="Arial" w:hAnsi="Arial" w:cs="Arial"/>
                <w:sz w:val="20"/>
                <w:szCs w:val="20"/>
              </w:rPr>
              <w:t xml:space="preserve">opportunities for clients serviced out of the </w:t>
            </w:r>
            <w:r w:rsidR="00F03991">
              <w:rPr>
                <w:rFonts w:ascii="Arial" w:hAnsi="Arial" w:cs="Arial"/>
                <w:sz w:val="20"/>
                <w:szCs w:val="20"/>
              </w:rPr>
              <w:t>Agribusiness &amp; Commercial</w:t>
            </w:r>
            <w:r w:rsidR="00F03991" w:rsidRPr="005A57D2">
              <w:rPr>
                <w:rFonts w:ascii="Arial" w:hAnsi="Arial" w:cs="Arial"/>
                <w:sz w:val="20"/>
                <w:szCs w:val="20"/>
              </w:rPr>
              <w:t xml:space="preserve"> Centre</w:t>
            </w:r>
            <w:r w:rsidRPr="005A57D2">
              <w:rPr>
                <w:rFonts w:ascii="Arial" w:hAnsi="Arial" w:cs="Arial"/>
                <w:sz w:val="20"/>
                <w:szCs w:val="20"/>
              </w:rPr>
              <w:t xml:space="preserve">, as well as removing barriers to closing or taking advantage of these opportunities.  </w:t>
            </w:r>
          </w:p>
          <w:p w14:paraId="7C2D096C" w14:textId="77777777" w:rsidR="004464FB" w:rsidRPr="005A57D2" w:rsidRDefault="004464FB" w:rsidP="004464FB">
            <w:pPr>
              <w:numPr>
                <w:ilvl w:val="0"/>
                <w:numId w:val="8"/>
              </w:numPr>
              <w:spacing w:before="60" w:after="60" w:line="240" w:lineRule="atLeast"/>
              <w:jc w:val="both"/>
              <w:rPr>
                <w:rFonts w:ascii="Arial" w:hAnsi="Arial" w:cs="Arial"/>
                <w:sz w:val="20"/>
                <w:szCs w:val="20"/>
              </w:rPr>
            </w:pPr>
            <w:r w:rsidRPr="005A57D2">
              <w:rPr>
                <w:rFonts w:ascii="Arial" w:hAnsi="Arial" w:cs="Arial"/>
                <w:sz w:val="20"/>
                <w:szCs w:val="20"/>
              </w:rPr>
              <w:t>Ensures the effective utilisation of client systems and processes (i.e. CIC, CRM, Policy Centre) including ensuring teams understand the importance of client data and data integrity.</w:t>
            </w:r>
          </w:p>
          <w:p w14:paraId="66CF67D9" w14:textId="77777777" w:rsidR="004464FB" w:rsidRPr="005A57D2" w:rsidRDefault="00A2224B" w:rsidP="004464FB">
            <w:pPr>
              <w:numPr>
                <w:ilvl w:val="0"/>
                <w:numId w:val="8"/>
              </w:numPr>
              <w:spacing w:before="60" w:after="60" w:line="240" w:lineRule="atLeast"/>
              <w:jc w:val="both"/>
              <w:rPr>
                <w:rFonts w:ascii="Arial" w:hAnsi="Arial" w:cs="Arial"/>
                <w:sz w:val="20"/>
                <w:szCs w:val="20"/>
              </w:rPr>
            </w:pPr>
            <w:r>
              <w:rPr>
                <w:rFonts w:ascii="Arial" w:hAnsi="Arial" w:cs="Arial"/>
                <w:sz w:val="20"/>
                <w:szCs w:val="20"/>
              </w:rPr>
              <w:t>M</w:t>
            </w:r>
            <w:r w:rsidR="004464FB" w:rsidRPr="005A57D2">
              <w:rPr>
                <w:rFonts w:ascii="Arial" w:hAnsi="Arial" w:cs="Arial"/>
                <w:sz w:val="20"/>
                <w:szCs w:val="20"/>
              </w:rPr>
              <w:t>anages and controls the unit’s operational budget.</w:t>
            </w:r>
          </w:p>
          <w:p w14:paraId="3DCFD429" w14:textId="77777777" w:rsidR="001F43BA" w:rsidRPr="005A57D2" w:rsidRDefault="00BC4759" w:rsidP="004464FB">
            <w:pPr>
              <w:numPr>
                <w:ilvl w:val="0"/>
                <w:numId w:val="8"/>
              </w:numPr>
              <w:spacing w:before="60" w:after="60" w:line="240" w:lineRule="atLeast"/>
              <w:rPr>
                <w:rFonts w:ascii="Arial" w:hAnsi="Arial" w:cs="Arial"/>
                <w:sz w:val="20"/>
                <w:szCs w:val="20"/>
              </w:rPr>
            </w:pPr>
            <w:r w:rsidRPr="005A57D2">
              <w:rPr>
                <w:rFonts w:ascii="Arial" w:hAnsi="Arial" w:cs="Arial"/>
                <w:sz w:val="20"/>
                <w:szCs w:val="20"/>
              </w:rPr>
              <w:t>Participat</w:t>
            </w:r>
            <w:r w:rsidR="00104105" w:rsidRPr="005A57D2">
              <w:rPr>
                <w:rFonts w:ascii="Arial" w:hAnsi="Arial" w:cs="Arial"/>
                <w:sz w:val="20"/>
                <w:szCs w:val="20"/>
              </w:rPr>
              <w:t>es</w:t>
            </w:r>
            <w:r w:rsidRPr="005A57D2">
              <w:rPr>
                <w:rFonts w:ascii="Arial" w:hAnsi="Arial" w:cs="Arial"/>
                <w:sz w:val="20"/>
                <w:szCs w:val="20"/>
              </w:rPr>
              <w:t xml:space="preserve"> in projects or new initiatives as required.</w:t>
            </w:r>
          </w:p>
          <w:p w14:paraId="690B0B0C" w14:textId="77777777" w:rsidR="00880399" w:rsidRPr="005A57D2" w:rsidRDefault="001F43BA" w:rsidP="004464FB">
            <w:pPr>
              <w:numPr>
                <w:ilvl w:val="0"/>
                <w:numId w:val="8"/>
              </w:numPr>
              <w:spacing w:before="60" w:after="60" w:line="240" w:lineRule="atLeast"/>
              <w:jc w:val="both"/>
              <w:rPr>
                <w:rFonts w:ascii="Arial" w:hAnsi="Arial" w:cs="Arial"/>
                <w:sz w:val="20"/>
                <w:szCs w:val="20"/>
              </w:rPr>
            </w:pPr>
            <w:r w:rsidRPr="005A57D2">
              <w:rPr>
                <w:rFonts w:ascii="Arial" w:hAnsi="Arial" w:cs="Arial"/>
                <w:sz w:val="20"/>
                <w:szCs w:val="20"/>
              </w:rPr>
              <w:t>Monitors, analyses and interprets data for planning purposes</w:t>
            </w:r>
            <w:r w:rsidR="00880399" w:rsidRPr="005A57D2">
              <w:rPr>
                <w:rFonts w:ascii="Arial" w:hAnsi="Arial" w:cs="Arial"/>
                <w:sz w:val="20"/>
                <w:szCs w:val="20"/>
              </w:rPr>
              <w:t xml:space="preserve"> and reports as and when required to relevant stakeholders. </w:t>
            </w:r>
          </w:p>
          <w:p w14:paraId="67B3C99D" w14:textId="77777777" w:rsidR="00596EA3" w:rsidRPr="005A57D2" w:rsidRDefault="00880399" w:rsidP="004464FB">
            <w:pPr>
              <w:numPr>
                <w:ilvl w:val="0"/>
                <w:numId w:val="8"/>
              </w:numPr>
              <w:spacing w:before="60" w:after="60" w:line="240" w:lineRule="atLeast"/>
              <w:jc w:val="both"/>
              <w:rPr>
                <w:rFonts w:ascii="Arial" w:hAnsi="Arial" w:cs="Arial"/>
                <w:sz w:val="20"/>
                <w:szCs w:val="20"/>
              </w:rPr>
            </w:pPr>
            <w:r w:rsidRPr="005A57D2">
              <w:rPr>
                <w:rFonts w:ascii="Arial" w:hAnsi="Arial" w:cs="Arial"/>
                <w:sz w:val="20"/>
                <w:szCs w:val="20"/>
              </w:rPr>
              <w:t>Proactively builds monitors and manages a wide-ranging network of relationships related to the role</w:t>
            </w:r>
            <w:r w:rsidR="00BE43CC">
              <w:rPr>
                <w:rFonts w:ascii="Arial" w:hAnsi="Arial" w:cs="Arial"/>
                <w:sz w:val="20"/>
                <w:szCs w:val="20"/>
              </w:rPr>
              <w:t xml:space="preserve"> in order to maximize sales and growth opportunities within the Centre</w:t>
            </w:r>
          </w:p>
        </w:tc>
      </w:tr>
      <w:tr w:rsidR="00596EA3" w:rsidRPr="00501DDB" w14:paraId="2808DBD2" w14:textId="77777777" w:rsidTr="002B515E">
        <w:tc>
          <w:tcPr>
            <w:tcW w:w="2579" w:type="dxa"/>
            <w:shd w:val="clear" w:color="auto" w:fill="auto"/>
          </w:tcPr>
          <w:p w14:paraId="7C91EFC7" w14:textId="77777777" w:rsidR="00596EA3" w:rsidRPr="005A57D2" w:rsidRDefault="004464FB" w:rsidP="001F43BA">
            <w:pPr>
              <w:tabs>
                <w:tab w:val="left" w:pos="-2268"/>
              </w:tabs>
              <w:spacing w:before="60" w:afterLines="80" w:after="192"/>
              <w:rPr>
                <w:rFonts w:ascii="Arial" w:hAnsi="Arial" w:cs="Arial"/>
                <w:color w:val="00703C"/>
                <w:sz w:val="20"/>
                <w:szCs w:val="20"/>
              </w:rPr>
            </w:pPr>
            <w:r w:rsidRPr="005A57D2">
              <w:rPr>
                <w:rFonts w:ascii="Arial" w:hAnsi="Arial" w:cs="Arial"/>
                <w:color w:val="00703C"/>
                <w:sz w:val="20"/>
                <w:szCs w:val="20"/>
              </w:rPr>
              <w:t>People Leadership, Talent &amp; Succession Planning</w:t>
            </w:r>
          </w:p>
        </w:tc>
        <w:tc>
          <w:tcPr>
            <w:tcW w:w="7069" w:type="dxa"/>
            <w:shd w:val="clear" w:color="auto" w:fill="FFFFFF"/>
          </w:tcPr>
          <w:p w14:paraId="05A89038" w14:textId="77777777" w:rsidR="00F03991" w:rsidRPr="00F03991" w:rsidRDefault="00F03991" w:rsidP="00F03991">
            <w:pPr>
              <w:numPr>
                <w:ilvl w:val="0"/>
                <w:numId w:val="8"/>
              </w:numPr>
              <w:tabs>
                <w:tab w:val="left" w:pos="-2268"/>
              </w:tabs>
              <w:spacing w:before="60" w:after="100" w:afterAutospacing="1"/>
              <w:jc w:val="both"/>
              <w:rPr>
                <w:rFonts w:ascii="Arial" w:hAnsi="Arial" w:cs="Arial"/>
                <w:sz w:val="20"/>
                <w:szCs w:val="20"/>
              </w:rPr>
            </w:pPr>
            <w:r>
              <w:rPr>
                <w:rFonts w:ascii="Arial" w:hAnsi="Arial" w:cs="Arial"/>
                <w:sz w:val="20"/>
                <w:szCs w:val="20"/>
              </w:rPr>
              <w:t>Drives a high performance and coaching culture by ensuring team members meet or exceed agreed KRAs, along with coaching leaders</w:t>
            </w:r>
            <w:r w:rsidRPr="00F8429D">
              <w:rPr>
                <w:rFonts w:ascii="Arial" w:hAnsi="Arial" w:cs="Arial"/>
                <w:sz w:val="20"/>
                <w:szCs w:val="20"/>
              </w:rPr>
              <w:t xml:space="preserve"> to implement and drive performance plans as appropriate.</w:t>
            </w:r>
            <w:r>
              <w:rPr>
                <w:rFonts w:ascii="Arial" w:hAnsi="Arial" w:cs="Arial"/>
                <w:sz w:val="20"/>
                <w:szCs w:val="20"/>
              </w:rPr>
              <w:t xml:space="preserve"> Including m</w:t>
            </w:r>
            <w:r w:rsidRPr="00F03991">
              <w:rPr>
                <w:rFonts w:ascii="Arial" w:hAnsi="Arial" w:cs="Arial"/>
                <w:sz w:val="20"/>
                <w:szCs w:val="20"/>
              </w:rPr>
              <w:t>anag</w:t>
            </w:r>
            <w:r>
              <w:rPr>
                <w:rFonts w:ascii="Arial" w:hAnsi="Arial" w:cs="Arial"/>
                <w:sz w:val="20"/>
                <w:szCs w:val="20"/>
              </w:rPr>
              <w:t>ing o</w:t>
            </w:r>
            <w:r w:rsidRPr="00F03991">
              <w:rPr>
                <w:rFonts w:ascii="Arial" w:hAnsi="Arial" w:cs="Arial"/>
                <w:sz w:val="20"/>
                <w:szCs w:val="20"/>
              </w:rPr>
              <w:t>n-going coaching and professional development of direct reports to ensure they are successful in their roles</w:t>
            </w:r>
            <w:r>
              <w:rPr>
                <w:rFonts w:ascii="Arial" w:hAnsi="Arial" w:cs="Arial"/>
                <w:sz w:val="20"/>
                <w:szCs w:val="20"/>
              </w:rPr>
              <w:t>.</w:t>
            </w:r>
          </w:p>
          <w:p w14:paraId="2EB16F9D" w14:textId="77777777" w:rsidR="00BE43CC" w:rsidRPr="005A57D2" w:rsidRDefault="00BE43CC" w:rsidP="00BE43CC">
            <w:pPr>
              <w:numPr>
                <w:ilvl w:val="0"/>
                <w:numId w:val="8"/>
              </w:numPr>
              <w:spacing w:before="60" w:after="60" w:line="240" w:lineRule="atLeast"/>
              <w:jc w:val="both"/>
              <w:rPr>
                <w:rFonts w:ascii="Arial" w:hAnsi="Arial" w:cs="Arial"/>
                <w:sz w:val="20"/>
                <w:szCs w:val="20"/>
              </w:rPr>
            </w:pPr>
            <w:r w:rsidRPr="005A57D2">
              <w:rPr>
                <w:rFonts w:ascii="Arial" w:hAnsi="Arial" w:cs="Arial"/>
                <w:sz w:val="20"/>
                <w:szCs w:val="20"/>
              </w:rPr>
              <w:t>Recruits, manages, develops &amp; coaches individuals to create a high performing team environment</w:t>
            </w:r>
            <w:r>
              <w:rPr>
                <w:rFonts w:ascii="Arial" w:hAnsi="Arial" w:cs="Arial"/>
                <w:sz w:val="20"/>
                <w:szCs w:val="20"/>
              </w:rPr>
              <w:t xml:space="preserve"> with a focus across the whole of NASC.</w:t>
            </w:r>
          </w:p>
          <w:p w14:paraId="6813A782" w14:textId="77777777" w:rsidR="004464FB" w:rsidRPr="005A57D2" w:rsidRDefault="004464FB" w:rsidP="00F03991">
            <w:pPr>
              <w:numPr>
                <w:ilvl w:val="0"/>
                <w:numId w:val="8"/>
              </w:numPr>
              <w:tabs>
                <w:tab w:val="left" w:pos="-2268"/>
              </w:tabs>
              <w:spacing w:before="60" w:after="100" w:afterAutospacing="1"/>
              <w:jc w:val="both"/>
              <w:rPr>
                <w:rFonts w:ascii="Arial" w:hAnsi="Arial" w:cs="Arial"/>
                <w:sz w:val="20"/>
                <w:szCs w:val="20"/>
              </w:rPr>
            </w:pPr>
            <w:r w:rsidRPr="005A57D2">
              <w:rPr>
                <w:rFonts w:ascii="Arial" w:hAnsi="Arial" w:cs="Arial"/>
                <w:sz w:val="20"/>
                <w:szCs w:val="20"/>
              </w:rPr>
              <w:t>Ensures appropriate advice, sales and service training is in place and operating in line with the agreed standards</w:t>
            </w:r>
            <w:r w:rsidR="00F03991">
              <w:rPr>
                <w:rFonts w:ascii="Arial" w:hAnsi="Arial" w:cs="Arial"/>
                <w:sz w:val="20"/>
                <w:szCs w:val="20"/>
              </w:rPr>
              <w:t>.</w:t>
            </w:r>
          </w:p>
          <w:p w14:paraId="550E1F62" w14:textId="77777777" w:rsidR="004464FB" w:rsidRPr="00F03991" w:rsidRDefault="004464FB" w:rsidP="00F03991">
            <w:pPr>
              <w:numPr>
                <w:ilvl w:val="0"/>
                <w:numId w:val="8"/>
              </w:numPr>
              <w:spacing w:before="60" w:after="60" w:line="240" w:lineRule="atLeast"/>
              <w:jc w:val="both"/>
              <w:rPr>
                <w:rFonts w:ascii="Arial" w:hAnsi="Arial" w:cs="Arial"/>
                <w:sz w:val="20"/>
                <w:szCs w:val="20"/>
              </w:rPr>
            </w:pPr>
            <w:r w:rsidRPr="005A57D2">
              <w:rPr>
                <w:rFonts w:ascii="Arial" w:hAnsi="Arial" w:cs="Arial"/>
                <w:sz w:val="20"/>
                <w:szCs w:val="20"/>
              </w:rPr>
              <w:t>Works with People &amp; Culture to implement an internal talent management process and a documented succession plan for key positions</w:t>
            </w:r>
            <w:r w:rsidR="00BB25E8">
              <w:rPr>
                <w:rFonts w:ascii="Arial" w:hAnsi="Arial" w:cs="Arial"/>
                <w:sz w:val="20"/>
                <w:szCs w:val="20"/>
              </w:rPr>
              <w:t>.</w:t>
            </w:r>
          </w:p>
          <w:p w14:paraId="19D6E7CB" w14:textId="77777777" w:rsidR="00F03991" w:rsidRPr="00F03991" w:rsidRDefault="004464FB" w:rsidP="00F03991">
            <w:pPr>
              <w:numPr>
                <w:ilvl w:val="0"/>
                <w:numId w:val="8"/>
              </w:numPr>
              <w:tabs>
                <w:tab w:val="left" w:pos="-2268"/>
              </w:tabs>
              <w:spacing w:before="60" w:after="100" w:afterAutospacing="1"/>
              <w:jc w:val="both"/>
              <w:rPr>
                <w:rFonts w:ascii="Arial" w:hAnsi="Arial" w:cs="Arial"/>
                <w:sz w:val="20"/>
                <w:szCs w:val="20"/>
              </w:rPr>
            </w:pPr>
            <w:r w:rsidRPr="005A57D2">
              <w:rPr>
                <w:rFonts w:ascii="Arial" w:hAnsi="Arial" w:cs="Arial"/>
                <w:sz w:val="20"/>
                <w:szCs w:val="20"/>
              </w:rPr>
              <w:lastRenderedPageBreak/>
              <w:t>Rewards and recognises employees who contribute to FMG’s success through informal and formal methods.</w:t>
            </w:r>
          </w:p>
          <w:p w14:paraId="64870D84" w14:textId="77777777" w:rsidR="00496725" w:rsidRPr="005A57D2" w:rsidRDefault="00496725" w:rsidP="00F03991">
            <w:pPr>
              <w:numPr>
                <w:ilvl w:val="0"/>
                <w:numId w:val="8"/>
              </w:numPr>
              <w:spacing w:before="60" w:after="60" w:line="240" w:lineRule="atLeast"/>
              <w:rPr>
                <w:rFonts w:ascii="Arial" w:hAnsi="Arial" w:cs="Arial"/>
                <w:sz w:val="20"/>
                <w:szCs w:val="20"/>
              </w:rPr>
            </w:pPr>
            <w:r w:rsidRPr="005A57D2">
              <w:rPr>
                <w:rFonts w:ascii="Arial" w:hAnsi="Arial" w:cs="Arial"/>
                <w:sz w:val="20"/>
                <w:szCs w:val="20"/>
              </w:rPr>
              <w:t xml:space="preserve">Implements service standards &amp; objectives for the </w:t>
            </w:r>
            <w:r w:rsidR="00F03991">
              <w:rPr>
                <w:rFonts w:ascii="Arial" w:hAnsi="Arial" w:cs="Arial"/>
                <w:sz w:val="20"/>
                <w:szCs w:val="20"/>
              </w:rPr>
              <w:t xml:space="preserve">Agribusiness &amp; </w:t>
            </w:r>
            <w:r w:rsidR="00CC283A">
              <w:rPr>
                <w:rFonts w:ascii="Arial" w:hAnsi="Arial" w:cs="Arial"/>
                <w:sz w:val="20"/>
                <w:szCs w:val="20"/>
              </w:rPr>
              <w:t>Commercial</w:t>
            </w:r>
            <w:r w:rsidRPr="005A57D2">
              <w:rPr>
                <w:rFonts w:ascii="Arial" w:hAnsi="Arial" w:cs="Arial"/>
                <w:sz w:val="20"/>
                <w:szCs w:val="20"/>
              </w:rPr>
              <w:t xml:space="preserve"> </w:t>
            </w:r>
            <w:r w:rsidR="00F03991" w:rsidRPr="005A57D2">
              <w:rPr>
                <w:rFonts w:ascii="Arial" w:hAnsi="Arial" w:cs="Arial"/>
                <w:sz w:val="20"/>
                <w:szCs w:val="20"/>
              </w:rPr>
              <w:t>Centre</w:t>
            </w:r>
            <w:r w:rsidR="00F03991">
              <w:rPr>
                <w:rFonts w:ascii="Arial" w:hAnsi="Arial" w:cs="Arial"/>
                <w:sz w:val="20"/>
                <w:szCs w:val="20"/>
              </w:rPr>
              <w:t xml:space="preserve"> and contributes to the overall </w:t>
            </w:r>
            <w:r w:rsidR="00F03991" w:rsidRPr="005A57D2">
              <w:rPr>
                <w:rFonts w:ascii="Arial" w:hAnsi="Arial" w:cs="Arial"/>
                <w:sz w:val="20"/>
                <w:szCs w:val="20"/>
              </w:rPr>
              <w:t>service standards &amp; objectives</w:t>
            </w:r>
            <w:r w:rsidR="00F03991">
              <w:rPr>
                <w:rFonts w:ascii="Arial" w:hAnsi="Arial" w:cs="Arial"/>
                <w:sz w:val="20"/>
                <w:szCs w:val="20"/>
              </w:rPr>
              <w:t xml:space="preserve"> for all of NASC.</w:t>
            </w:r>
          </w:p>
          <w:p w14:paraId="2C1E78B1" w14:textId="77777777" w:rsidR="00BC4759" w:rsidRPr="005A57D2" w:rsidRDefault="00BC4759" w:rsidP="00F03991">
            <w:pPr>
              <w:spacing w:before="60" w:after="60" w:line="240" w:lineRule="atLeast"/>
              <w:jc w:val="both"/>
              <w:rPr>
                <w:rFonts w:ascii="Arial" w:hAnsi="Arial" w:cs="Arial"/>
                <w:sz w:val="20"/>
                <w:szCs w:val="20"/>
              </w:rPr>
            </w:pPr>
          </w:p>
        </w:tc>
      </w:tr>
      <w:tr w:rsidR="00880399" w:rsidRPr="004464FB" w14:paraId="57A3BDBD" w14:textId="77777777" w:rsidTr="002B515E">
        <w:tc>
          <w:tcPr>
            <w:tcW w:w="2579" w:type="dxa"/>
            <w:shd w:val="clear" w:color="auto" w:fill="auto"/>
          </w:tcPr>
          <w:p w14:paraId="76E5BFA2" w14:textId="77777777" w:rsidR="00880399" w:rsidRPr="005A57D2" w:rsidRDefault="00880399" w:rsidP="00880399">
            <w:pPr>
              <w:tabs>
                <w:tab w:val="left" w:pos="-2268"/>
              </w:tabs>
              <w:spacing w:before="60" w:afterLines="80" w:after="192"/>
              <w:rPr>
                <w:rFonts w:ascii="Arial" w:hAnsi="Arial" w:cs="Arial"/>
                <w:color w:val="00703C"/>
                <w:sz w:val="20"/>
                <w:szCs w:val="20"/>
              </w:rPr>
            </w:pPr>
            <w:r w:rsidRPr="005A57D2">
              <w:rPr>
                <w:rFonts w:ascii="Arial" w:hAnsi="Arial" w:cs="Arial"/>
                <w:color w:val="00703C"/>
                <w:sz w:val="20"/>
                <w:szCs w:val="20"/>
              </w:rPr>
              <w:lastRenderedPageBreak/>
              <w:t>Process improvement</w:t>
            </w:r>
            <w:r w:rsidR="00C16849">
              <w:rPr>
                <w:rFonts w:ascii="Arial" w:hAnsi="Arial" w:cs="Arial"/>
                <w:color w:val="00703C"/>
                <w:sz w:val="20"/>
                <w:szCs w:val="20"/>
              </w:rPr>
              <w:t xml:space="preserve">, </w:t>
            </w:r>
            <w:r w:rsidRPr="005A57D2">
              <w:rPr>
                <w:rFonts w:ascii="Arial" w:hAnsi="Arial" w:cs="Arial"/>
                <w:color w:val="00703C"/>
                <w:sz w:val="20"/>
                <w:szCs w:val="20"/>
              </w:rPr>
              <w:t>Performance</w:t>
            </w:r>
            <w:r w:rsidR="00C16849">
              <w:rPr>
                <w:rFonts w:ascii="Arial" w:hAnsi="Arial" w:cs="Arial"/>
                <w:color w:val="00703C"/>
                <w:sz w:val="20"/>
                <w:szCs w:val="20"/>
              </w:rPr>
              <w:t xml:space="preserve"> and efficiency</w:t>
            </w:r>
          </w:p>
        </w:tc>
        <w:tc>
          <w:tcPr>
            <w:tcW w:w="7069" w:type="dxa"/>
            <w:shd w:val="clear" w:color="auto" w:fill="FFFFFF"/>
          </w:tcPr>
          <w:p w14:paraId="66F59A77" w14:textId="77777777" w:rsidR="00F03991" w:rsidRDefault="00F03991" w:rsidP="00F03991">
            <w:pPr>
              <w:numPr>
                <w:ilvl w:val="0"/>
                <w:numId w:val="8"/>
              </w:numPr>
              <w:tabs>
                <w:tab w:val="left" w:pos="-2268"/>
              </w:tabs>
              <w:spacing w:before="60" w:after="60"/>
              <w:jc w:val="both"/>
              <w:rPr>
                <w:rFonts w:ascii="Arial" w:hAnsi="Arial" w:cs="Arial"/>
                <w:sz w:val="20"/>
                <w:szCs w:val="20"/>
              </w:rPr>
            </w:pPr>
            <w:r>
              <w:rPr>
                <w:rFonts w:ascii="Arial" w:hAnsi="Arial" w:cs="Arial"/>
                <w:sz w:val="20"/>
                <w:szCs w:val="20"/>
              </w:rPr>
              <w:t xml:space="preserve">Ensure appropriate performance and process standards are established and systems established to monitor and report on these. </w:t>
            </w:r>
          </w:p>
          <w:p w14:paraId="7733C7BB" w14:textId="77777777" w:rsidR="00880399" w:rsidRDefault="00F03991" w:rsidP="00F03991">
            <w:pPr>
              <w:numPr>
                <w:ilvl w:val="0"/>
                <w:numId w:val="8"/>
              </w:numPr>
              <w:spacing w:before="60" w:after="60" w:line="240" w:lineRule="atLeast"/>
              <w:jc w:val="both"/>
              <w:rPr>
                <w:rFonts w:ascii="Arial" w:hAnsi="Arial" w:cs="Arial"/>
                <w:sz w:val="20"/>
                <w:szCs w:val="20"/>
              </w:rPr>
            </w:pPr>
            <w:r>
              <w:rPr>
                <w:rFonts w:ascii="Arial" w:hAnsi="Arial" w:cs="Arial"/>
                <w:sz w:val="20"/>
                <w:szCs w:val="20"/>
              </w:rPr>
              <w:t>Leadership and management of enhancing the client and employee experience through standardizing, streamlining and simplifying business processes, including through leveraging digital channels.</w:t>
            </w:r>
          </w:p>
          <w:p w14:paraId="18823E7B" w14:textId="77777777" w:rsidR="00C16849" w:rsidRPr="005A57D2" w:rsidRDefault="00C16849" w:rsidP="00F03991">
            <w:pPr>
              <w:numPr>
                <w:ilvl w:val="0"/>
                <w:numId w:val="8"/>
              </w:numPr>
              <w:spacing w:before="60" w:after="60" w:line="240" w:lineRule="atLeast"/>
              <w:jc w:val="both"/>
              <w:rPr>
                <w:rFonts w:ascii="Arial" w:hAnsi="Arial" w:cs="Arial"/>
                <w:sz w:val="20"/>
                <w:szCs w:val="20"/>
              </w:rPr>
            </w:pPr>
            <w:r>
              <w:rPr>
                <w:rFonts w:ascii="Arial" w:hAnsi="Arial" w:cs="Arial"/>
                <w:sz w:val="20"/>
                <w:szCs w:val="20"/>
              </w:rPr>
              <w:t>Investigating technology and championing a continuous improvement focus when it comes to efficiency of the Centre</w:t>
            </w:r>
          </w:p>
        </w:tc>
      </w:tr>
      <w:tr w:rsidR="00880399" w:rsidRPr="001F4421" w14:paraId="6C2B6170" w14:textId="77777777" w:rsidTr="002B515E">
        <w:tc>
          <w:tcPr>
            <w:tcW w:w="2579" w:type="dxa"/>
            <w:shd w:val="clear" w:color="auto" w:fill="auto"/>
          </w:tcPr>
          <w:p w14:paraId="3FB2D952" w14:textId="77777777" w:rsidR="00880399" w:rsidRPr="005A57D2" w:rsidRDefault="00880399" w:rsidP="00880399">
            <w:pPr>
              <w:tabs>
                <w:tab w:val="left" w:pos="-2268"/>
              </w:tabs>
              <w:spacing w:before="60" w:afterLines="80" w:after="192"/>
              <w:rPr>
                <w:rFonts w:ascii="Arial" w:hAnsi="Arial" w:cs="Arial"/>
                <w:color w:val="00703C"/>
                <w:sz w:val="20"/>
                <w:szCs w:val="20"/>
              </w:rPr>
            </w:pPr>
            <w:r w:rsidRPr="005A57D2">
              <w:rPr>
                <w:rFonts w:ascii="Arial" w:hAnsi="Arial" w:cs="Arial"/>
                <w:color w:val="00703C"/>
                <w:sz w:val="20"/>
                <w:szCs w:val="20"/>
              </w:rPr>
              <w:t>Personal Proficiency</w:t>
            </w:r>
          </w:p>
        </w:tc>
        <w:tc>
          <w:tcPr>
            <w:tcW w:w="7069" w:type="dxa"/>
            <w:shd w:val="clear" w:color="auto" w:fill="FFFFFF"/>
          </w:tcPr>
          <w:p w14:paraId="4B47FA93" w14:textId="77777777" w:rsidR="00880399" w:rsidRPr="005A57D2" w:rsidRDefault="00880399" w:rsidP="00880399">
            <w:pPr>
              <w:numPr>
                <w:ilvl w:val="0"/>
                <w:numId w:val="8"/>
              </w:numPr>
              <w:spacing w:before="60" w:after="60" w:line="240" w:lineRule="atLeast"/>
              <w:ind w:left="357" w:hanging="357"/>
              <w:jc w:val="both"/>
              <w:rPr>
                <w:rFonts w:ascii="Arial" w:hAnsi="Arial" w:cs="Arial"/>
                <w:sz w:val="20"/>
                <w:szCs w:val="20"/>
              </w:rPr>
            </w:pPr>
            <w:r w:rsidRPr="005A57D2">
              <w:rPr>
                <w:rFonts w:ascii="Arial" w:hAnsi="Arial" w:cs="Arial"/>
                <w:sz w:val="20"/>
                <w:szCs w:val="20"/>
              </w:rPr>
              <w:t>Proactively acquires and develops skills, knowledge and techniques.</w:t>
            </w:r>
          </w:p>
          <w:p w14:paraId="2364C6CD" w14:textId="77777777" w:rsidR="00880399" w:rsidRPr="005A57D2" w:rsidRDefault="00880399" w:rsidP="00880399">
            <w:pPr>
              <w:numPr>
                <w:ilvl w:val="0"/>
                <w:numId w:val="8"/>
              </w:numPr>
              <w:spacing w:before="60" w:after="60" w:line="240" w:lineRule="atLeast"/>
              <w:jc w:val="both"/>
              <w:rPr>
                <w:rFonts w:ascii="Arial" w:hAnsi="Arial" w:cs="Arial"/>
                <w:sz w:val="20"/>
                <w:szCs w:val="20"/>
              </w:rPr>
            </w:pPr>
            <w:r w:rsidRPr="005A57D2">
              <w:rPr>
                <w:rFonts w:ascii="Arial" w:hAnsi="Arial" w:cs="Arial"/>
                <w:sz w:val="20"/>
                <w:szCs w:val="20"/>
              </w:rPr>
              <w:t>Attends coaching sessions and personal development as agreed with management.</w:t>
            </w:r>
          </w:p>
        </w:tc>
      </w:tr>
      <w:tr w:rsidR="00880399" w:rsidRPr="001F4421" w14:paraId="7C417204" w14:textId="77777777" w:rsidTr="002B515E">
        <w:tc>
          <w:tcPr>
            <w:tcW w:w="2579" w:type="dxa"/>
            <w:shd w:val="clear" w:color="auto" w:fill="auto"/>
          </w:tcPr>
          <w:p w14:paraId="57460404" w14:textId="77777777" w:rsidR="00880399" w:rsidRPr="005A57D2" w:rsidDel="001F43BA" w:rsidRDefault="00880399" w:rsidP="00880399">
            <w:pPr>
              <w:tabs>
                <w:tab w:val="left" w:pos="-2268"/>
              </w:tabs>
              <w:spacing w:before="60" w:afterLines="80" w:after="192"/>
              <w:rPr>
                <w:rFonts w:ascii="Arial" w:hAnsi="Arial" w:cs="Arial"/>
                <w:color w:val="00703C"/>
                <w:sz w:val="20"/>
                <w:szCs w:val="20"/>
              </w:rPr>
            </w:pPr>
            <w:r w:rsidRPr="005A57D2">
              <w:rPr>
                <w:rFonts w:ascii="Arial" w:hAnsi="Arial" w:cs="Arial"/>
                <w:color w:val="00703C"/>
                <w:sz w:val="20"/>
                <w:szCs w:val="20"/>
              </w:rPr>
              <w:t>Leadership Team</w:t>
            </w:r>
          </w:p>
        </w:tc>
        <w:tc>
          <w:tcPr>
            <w:tcW w:w="7069" w:type="dxa"/>
            <w:shd w:val="clear" w:color="auto" w:fill="FFFFFF"/>
          </w:tcPr>
          <w:p w14:paraId="3414F0E2" w14:textId="77777777" w:rsidR="00880399" w:rsidRPr="005A57D2" w:rsidRDefault="00880399" w:rsidP="00880399">
            <w:pPr>
              <w:numPr>
                <w:ilvl w:val="0"/>
                <w:numId w:val="8"/>
              </w:numPr>
              <w:spacing w:before="60" w:after="60" w:line="240" w:lineRule="atLeast"/>
              <w:ind w:left="357" w:hanging="357"/>
              <w:jc w:val="both"/>
              <w:rPr>
                <w:rFonts w:ascii="Arial" w:hAnsi="Arial" w:cs="Arial"/>
                <w:sz w:val="20"/>
                <w:szCs w:val="20"/>
              </w:rPr>
            </w:pPr>
            <w:r w:rsidRPr="005A57D2">
              <w:rPr>
                <w:rFonts w:ascii="Arial" w:hAnsi="Arial" w:cs="Arial"/>
                <w:sz w:val="20"/>
                <w:szCs w:val="20"/>
              </w:rPr>
              <w:t xml:space="preserve">Proactively assists and supports the </w:t>
            </w:r>
            <w:r w:rsidR="004464FB" w:rsidRPr="005A57D2">
              <w:rPr>
                <w:rFonts w:ascii="Arial" w:hAnsi="Arial" w:cs="Arial"/>
                <w:sz w:val="20"/>
                <w:szCs w:val="20"/>
              </w:rPr>
              <w:t>Advice &amp; Service Centre Leadership Team</w:t>
            </w:r>
            <w:r w:rsidRPr="005A57D2">
              <w:rPr>
                <w:rFonts w:ascii="Arial" w:hAnsi="Arial" w:cs="Arial"/>
                <w:sz w:val="20"/>
                <w:szCs w:val="20"/>
              </w:rPr>
              <w:t xml:space="preserve"> colleagues and works closely with other leadership roles in the Team to continue the culture of high achievement and performance</w:t>
            </w:r>
          </w:p>
          <w:p w14:paraId="2269E95E" w14:textId="77777777" w:rsidR="004464FB" w:rsidRPr="005A57D2" w:rsidRDefault="00880399" w:rsidP="00880399">
            <w:pPr>
              <w:numPr>
                <w:ilvl w:val="0"/>
                <w:numId w:val="8"/>
              </w:numPr>
              <w:spacing w:before="60" w:after="60" w:line="240" w:lineRule="atLeast"/>
              <w:ind w:left="357" w:hanging="357"/>
              <w:jc w:val="both"/>
              <w:rPr>
                <w:rFonts w:ascii="Arial" w:hAnsi="Arial" w:cs="Arial"/>
                <w:sz w:val="20"/>
                <w:szCs w:val="20"/>
              </w:rPr>
            </w:pPr>
            <w:r w:rsidRPr="005A57D2">
              <w:rPr>
                <w:rFonts w:ascii="Arial" w:hAnsi="Arial" w:cs="Arial"/>
                <w:sz w:val="20"/>
                <w:szCs w:val="20"/>
              </w:rPr>
              <w:t>Shares information, resources and provides feedback in a positive and collaborative manner.</w:t>
            </w:r>
            <w:r w:rsidR="004464FB" w:rsidRPr="005A57D2">
              <w:rPr>
                <w:rFonts w:ascii="Arial" w:hAnsi="Arial" w:cs="Arial"/>
                <w:sz w:val="20"/>
                <w:szCs w:val="20"/>
              </w:rPr>
              <w:t xml:space="preserve"> </w:t>
            </w:r>
          </w:p>
          <w:p w14:paraId="542A77C4" w14:textId="77777777" w:rsidR="00880399" w:rsidRPr="005A57D2" w:rsidDel="001F43BA" w:rsidRDefault="004464FB" w:rsidP="00880399">
            <w:pPr>
              <w:numPr>
                <w:ilvl w:val="0"/>
                <w:numId w:val="8"/>
              </w:numPr>
              <w:spacing w:before="60" w:after="60" w:line="240" w:lineRule="atLeast"/>
              <w:ind w:left="357" w:hanging="357"/>
              <w:jc w:val="both"/>
              <w:rPr>
                <w:rFonts w:ascii="Arial" w:hAnsi="Arial" w:cs="Arial"/>
                <w:sz w:val="20"/>
                <w:szCs w:val="20"/>
              </w:rPr>
            </w:pPr>
            <w:r w:rsidRPr="005A57D2">
              <w:rPr>
                <w:rFonts w:ascii="Arial" w:hAnsi="Arial" w:cs="Arial"/>
                <w:sz w:val="20"/>
                <w:szCs w:val="20"/>
              </w:rPr>
              <w:t>Undertakes tasks as directed by the Head of Advice &amp; Service Centre as and when required.</w:t>
            </w:r>
          </w:p>
        </w:tc>
      </w:tr>
      <w:tr w:rsidR="00880399" w:rsidRPr="001F4421" w14:paraId="707022CE" w14:textId="77777777" w:rsidTr="001F4421">
        <w:tc>
          <w:tcPr>
            <w:tcW w:w="2579" w:type="dxa"/>
            <w:shd w:val="clear" w:color="auto" w:fill="auto"/>
          </w:tcPr>
          <w:p w14:paraId="75BFFF28" w14:textId="77777777" w:rsidR="00880399" w:rsidRPr="005A57D2" w:rsidRDefault="00880399" w:rsidP="00880399">
            <w:pPr>
              <w:tabs>
                <w:tab w:val="left" w:pos="-2268"/>
              </w:tabs>
              <w:spacing w:before="60" w:afterLines="80" w:after="192"/>
              <w:rPr>
                <w:rFonts w:ascii="Arial" w:hAnsi="Arial" w:cs="Arial"/>
                <w:color w:val="008000"/>
                <w:sz w:val="20"/>
                <w:szCs w:val="20"/>
              </w:rPr>
            </w:pPr>
            <w:r w:rsidRPr="005A57D2">
              <w:rPr>
                <w:rFonts w:ascii="Arial" w:hAnsi="Arial" w:cs="Arial"/>
                <w:color w:val="00703C"/>
                <w:sz w:val="20"/>
                <w:szCs w:val="20"/>
              </w:rPr>
              <w:t>Wellbeing and Safety</w:t>
            </w:r>
          </w:p>
        </w:tc>
        <w:tc>
          <w:tcPr>
            <w:tcW w:w="7069" w:type="dxa"/>
            <w:shd w:val="clear" w:color="auto" w:fill="FFFFFF"/>
          </w:tcPr>
          <w:p w14:paraId="61AC9D89" w14:textId="77777777" w:rsidR="00880399" w:rsidRPr="005A57D2" w:rsidRDefault="00880399" w:rsidP="00880399">
            <w:pPr>
              <w:numPr>
                <w:ilvl w:val="0"/>
                <w:numId w:val="8"/>
              </w:numPr>
              <w:spacing w:before="60" w:after="60" w:line="240" w:lineRule="atLeast"/>
              <w:ind w:left="357" w:hanging="357"/>
              <w:jc w:val="both"/>
              <w:rPr>
                <w:rFonts w:ascii="Arial" w:hAnsi="Arial" w:cs="Arial"/>
                <w:sz w:val="20"/>
                <w:szCs w:val="20"/>
              </w:rPr>
            </w:pPr>
            <w:r w:rsidRPr="005A57D2">
              <w:rPr>
                <w:rFonts w:ascii="Arial" w:hAnsi="Arial" w:cs="Arial"/>
                <w:sz w:val="20"/>
                <w:szCs w:val="20"/>
              </w:rPr>
              <w:t>Demonstrates commitment to workplace safety and wellbeing practices.</w:t>
            </w:r>
          </w:p>
          <w:p w14:paraId="36248249" w14:textId="77777777" w:rsidR="00880399" w:rsidRPr="005A57D2" w:rsidRDefault="00880399" w:rsidP="00880399">
            <w:pPr>
              <w:numPr>
                <w:ilvl w:val="0"/>
                <w:numId w:val="8"/>
              </w:numPr>
              <w:spacing w:before="60" w:after="60" w:line="240" w:lineRule="atLeast"/>
              <w:ind w:left="357" w:hanging="357"/>
              <w:jc w:val="both"/>
              <w:rPr>
                <w:rFonts w:ascii="Arial" w:hAnsi="Arial" w:cs="Arial"/>
                <w:sz w:val="20"/>
                <w:szCs w:val="20"/>
              </w:rPr>
            </w:pPr>
            <w:r w:rsidRPr="005A57D2">
              <w:rPr>
                <w:rFonts w:ascii="Arial" w:hAnsi="Arial" w:cs="Arial"/>
                <w:sz w:val="20"/>
                <w:szCs w:val="20"/>
              </w:rPr>
              <w:t>Promotes and supports initiatives that contribute to a healthy and safe working environment for employees, visitors and contractors.</w:t>
            </w:r>
          </w:p>
          <w:p w14:paraId="31A70B7A" w14:textId="77777777" w:rsidR="00880399" w:rsidRPr="005A57D2" w:rsidRDefault="00880399" w:rsidP="00880399">
            <w:pPr>
              <w:numPr>
                <w:ilvl w:val="0"/>
                <w:numId w:val="8"/>
              </w:numPr>
              <w:spacing w:before="60" w:after="60" w:line="240" w:lineRule="atLeast"/>
              <w:ind w:left="357" w:hanging="357"/>
              <w:jc w:val="both"/>
              <w:rPr>
                <w:rFonts w:ascii="Arial" w:hAnsi="Arial" w:cs="Arial"/>
                <w:sz w:val="20"/>
                <w:szCs w:val="20"/>
              </w:rPr>
            </w:pPr>
            <w:r w:rsidRPr="005A57D2">
              <w:rPr>
                <w:rFonts w:ascii="Arial" w:hAnsi="Arial" w:cs="Arial"/>
                <w:sz w:val="20"/>
                <w:szCs w:val="20"/>
              </w:rPr>
              <w:t>Ensures compliance with safety and wellbeing policy and procedures, including accident and incident reporting and investigation, hazard management, induction, training and supervision, employee participation and contractor management.</w:t>
            </w:r>
          </w:p>
        </w:tc>
      </w:tr>
      <w:tr w:rsidR="004464FB" w:rsidRPr="001F4421" w14:paraId="2B9FCDDD" w14:textId="77777777" w:rsidTr="001F4421">
        <w:trPr>
          <w:trHeight w:val="397"/>
        </w:trPr>
        <w:tc>
          <w:tcPr>
            <w:tcW w:w="2579" w:type="dxa"/>
            <w:shd w:val="clear" w:color="auto" w:fill="auto"/>
          </w:tcPr>
          <w:p w14:paraId="18F430B9" w14:textId="77777777" w:rsidR="004464FB" w:rsidRPr="005A57D2" w:rsidRDefault="004464FB" w:rsidP="004464FB">
            <w:pPr>
              <w:tabs>
                <w:tab w:val="left" w:pos="-2268"/>
              </w:tabs>
              <w:spacing w:before="60" w:afterLines="80" w:after="192"/>
              <w:rPr>
                <w:rFonts w:ascii="Arial" w:hAnsi="Arial" w:cs="Arial"/>
                <w:color w:val="00703C"/>
                <w:sz w:val="20"/>
                <w:szCs w:val="20"/>
              </w:rPr>
            </w:pPr>
            <w:r w:rsidRPr="005A57D2">
              <w:rPr>
                <w:rFonts w:ascii="Arial" w:hAnsi="Arial" w:cs="Arial"/>
                <w:color w:val="00703C"/>
                <w:sz w:val="20"/>
                <w:szCs w:val="20"/>
              </w:rPr>
              <w:t xml:space="preserve">Risk Quality &amp; Compliance </w:t>
            </w:r>
          </w:p>
        </w:tc>
        <w:tc>
          <w:tcPr>
            <w:tcW w:w="7069" w:type="dxa"/>
            <w:shd w:val="clear" w:color="auto" w:fill="FFFFFF"/>
          </w:tcPr>
          <w:p w14:paraId="6AFDF4A8" w14:textId="77777777" w:rsidR="004464FB" w:rsidRPr="005A57D2" w:rsidRDefault="004464FB" w:rsidP="004464FB">
            <w:pPr>
              <w:numPr>
                <w:ilvl w:val="0"/>
                <w:numId w:val="8"/>
              </w:numPr>
              <w:spacing w:before="60" w:after="60" w:line="240" w:lineRule="atLeast"/>
              <w:ind w:left="357" w:hanging="357"/>
              <w:jc w:val="both"/>
              <w:rPr>
                <w:rFonts w:ascii="Arial" w:hAnsi="Arial" w:cs="Arial"/>
                <w:sz w:val="20"/>
                <w:szCs w:val="20"/>
              </w:rPr>
            </w:pPr>
            <w:r w:rsidRPr="005A57D2">
              <w:rPr>
                <w:rFonts w:ascii="Arial" w:hAnsi="Arial" w:cs="Arial"/>
                <w:sz w:val="20"/>
                <w:szCs w:val="20"/>
              </w:rPr>
              <w:t>Ensures internal and external compliance with legislative, regulations and FMG policies through the implementation and monitoring of systems, processes and improvements.</w:t>
            </w:r>
          </w:p>
        </w:tc>
      </w:tr>
    </w:tbl>
    <w:p w14:paraId="2CA96271" w14:textId="77777777" w:rsidR="003A367A" w:rsidRPr="005F1DEA" w:rsidRDefault="003A367A" w:rsidP="00865842">
      <w:pPr>
        <w:pStyle w:val="Heading3"/>
        <w:spacing w:before="0"/>
        <w:rPr>
          <w:sz w:val="24"/>
          <w:szCs w:val="24"/>
        </w:rPr>
      </w:pPr>
    </w:p>
    <w:tbl>
      <w:tblPr>
        <w:tblW w:w="9648" w:type="dxa"/>
        <w:tblBorders>
          <w:top w:val="single" w:sz="4" w:space="0" w:color="C0C0C0"/>
          <w:bottom w:val="single" w:sz="4" w:space="0" w:color="C0C0C0"/>
          <w:insideH w:val="single" w:sz="4" w:space="0" w:color="C0C0C0"/>
        </w:tblBorders>
        <w:tblLook w:val="00A0" w:firstRow="1" w:lastRow="0" w:firstColumn="1" w:lastColumn="0" w:noHBand="0" w:noVBand="0"/>
      </w:tblPr>
      <w:tblGrid>
        <w:gridCol w:w="6995"/>
        <w:gridCol w:w="493"/>
        <w:gridCol w:w="2160"/>
      </w:tblGrid>
      <w:tr w:rsidR="003A367A" w:rsidRPr="005F1DEA" w14:paraId="1859EC6E" w14:textId="77777777" w:rsidTr="00526717">
        <w:trPr>
          <w:trHeight w:val="427"/>
        </w:trPr>
        <w:tc>
          <w:tcPr>
            <w:tcW w:w="9648" w:type="dxa"/>
            <w:gridSpan w:val="3"/>
            <w:shd w:val="clear" w:color="auto" w:fill="00703C"/>
            <w:vAlign w:val="center"/>
          </w:tcPr>
          <w:p w14:paraId="793243A4" w14:textId="77777777" w:rsidR="003A367A" w:rsidRPr="005F1DEA" w:rsidRDefault="005F1DEA" w:rsidP="005F1DEA">
            <w:pPr>
              <w:jc w:val="center"/>
              <w:rPr>
                <w:rFonts w:ascii="Arial" w:hAnsi="Arial" w:cs="Arial"/>
                <w:b/>
                <w:color w:val="FFFFFF"/>
                <w:sz w:val="22"/>
                <w:szCs w:val="22"/>
              </w:rPr>
            </w:pPr>
            <w:r w:rsidRPr="005F1DEA">
              <w:rPr>
                <w:rFonts w:ascii="Arial" w:hAnsi="Arial" w:cs="Arial"/>
                <w:b/>
                <w:bCs/>
                <w:color w:val="FFFFFF"/>
                <w:sz w:val="22"/>
                <w:szCs w:val="22"/>
              </w:rPr>
              <w:t>COMPETENCIES</w:t>
            </w:r>
          </w:p>
        </w:tc>
      </w:tr>
      <w:tr w:rsidR="003A367A" w:rsidRPr="005F1DEA" w14:paraId="29085FDC" w14:textId="77777777" w:rsidTr="00865842">
        <w:trPr>
          <w:trHeight w:val="685"/>
        </w:trPr>
        <w:tc>
          <w:tcPr>
            <w:tcW w:w="7488" w:type="dxa"/>
            <w:gridSpan w:val="2"/>
            <w:vAlign w:val="center"/>
          </w:tcPr>
          <w:p w14:paraId="4CD0098F" w14:textId="77777777" w:rsidR="003A367A" w:rsidRPr="005F1DEA" w:rsidRDefault="003A367A" w:rsidP="00B76DF0">
            <w:pPr>
              <w:jc w:val="both"/>
              <w:rPr>
                <w:rFonts w:ascii="Arial" w:hAnsi="Arial" w:cs="Arial"/>
                <w:i/>
                <w:iCs/>
                <w:color w:val="808080"/>
                <w:sz w:val="20"/>
                <w:szCs w:val="20"/>
                <w:lang w:val="en-NZ"/>
              </w:rPr>
            </w:pPr>
            <w:r w:rsidRPr="005F1DEA">
              <w:rPr>
                <w:rFonts w:ascii="Arial" w:hAnsi="Arial" w:cs="Arial"/>
                <w:i/>
                <w:iCs/>
                <w:color w:val="808080"/>
                <w:sz w:val="20"/>
                <w:szCs w:val="20"/>
                <w:lang w:val="en-NZ"/>
              </w:rPr>
              <w:t>*see competency framework for behaviours expected at each level</w:t>
            </w:r>
          </w:p>
        </w:tc>
        <w:tc>
          <w:tcPr>
            <w:tcW w:w="2160" w:type="dxa"/>
            <w:vAlign w:val="center"/>
          </w:tcPr>
          <w:p w14:paraId="640B855E" w14:textId="77777777" w:rsidR="003A367A" w:rsidRPr="005F1DEA" w:rsidRDefault="003A367A" w:rsidP="00B76DF0">
            <w:pPr>
              <w:spacing w:after="120"/>
              <w:jc w:val="center"/>
              <w:rPr>
                <w:rFonts w:ascii="Arial" w:hAnsi="Arial" w:cs="Arial"/>
                <w:bCs/>
                <w:i/>
                <w:iCs/>
                <w:color w:val="808080"/>
                <w:sz w:val="20"/>
                <w:szCs w:val="20"/>
              </w:rPr>
            </w:pPr>
            <w:r w:rsidRPr="005F1DEA">
              <w:rPr>
                <w:rFonts w:ascii="Arial" w:hAnsi="Arial" w:cs="Arial"/>
                <w:bCs/>
                <w:i/>
                <w:iCs/>
                <w:color w:val="808080"/>
                <w:sz w:val="20"/>
                <w:szCs w:val="20"/>
              </w:rPr>
              <w:t>Expected Level</w:t>
            </w:r>
          </w:p>
        </w:tc>
      </w:tr>
      <w:tr w:rsidR="003A367A" w:rsidRPr="005F1DEA" w14:paraId="7331C446" w14:textId="77777777" w:rsidTr="0072498F">
        <w:trPr>
          <w:trHeight w:val="350"/>
        </w:trPr>
        <w:tc>
          <w:tcPr>
            <w:tcW w:w="7488" w:type="dxa"/>
            <w:gridSpan w:val="2"/>
            <w:vAlign w:val="center"/>
          </w:tcPr>
          <w:p w14:paraId="4152464D" w14:textId="77777777" w:rsidR="003A367A" w:rsidRPr="005F1DEA" w:rsidRDefault="00BB25E8" w:rsidP="00B76DF0">
            <w:pPr>
              <w:spacing w:before="120" w:after="120"/>
              <w:rPr>
                <w:rFonts w:ascii="Arial" w:hAnsi="Arial" w:cs="Arial"/>
                <w:b/>
                <w:color w:val="00703C"/>
                <w:sz w:val="20"/>
                <w:szCs w:val="20"/>
                <w:lang w:bidi="en-US"/>
              </w:rPr>
            </w:pPr>
            <w:r>
              <w:rPr>
                <w:rFonts w:ascii="Arial" w:hAnsi="Arial" w:cs="Arial"/>
                <w:b/>
                <w:color w:val="00703C"/>
                <w:sz w:val="20"/>
                <w:szCs w:val="20"/>
                <w:lang w:bidi="en-US"/>
              </w:rPr>
              <w:t>Client</w:t>
            </w:r>
            <w:r w:rsidR="003A367A" w:rsidRPr="005F1DEA">
              <w:rPr>
                <w:rFonts w:ascii="Arial" w:hAnsi="Arial" w:cs="Arial"/>
                <w:b/>
                <w:color w:val="00703C"/>
                <w:sz w:val="20"/>
                <w:szCs w:val="20"/>
                <w:lang w:bidi="en-US"/>
              </w:rPr>
              <w:t xml:space="preserve"> Driven (Internal &amp; External)</w:t>
            </w:r>
          </w:p>
          <w:p w14:paraId="0C5FC77A" w14:textId="77777777" w:rsidR="003A367A" w:rsidRPr="005F1DEA" w:rsidRDefault="003A367A" w:rsidP="00B76DF0">
            <w:pPr>
              <w:spacing w:after="120"/>
              <w:rPr>
                <w:rFonts w:ascii="Arial" w:hAnsi="Arial" w:cs="Arial"/>
                <w:sz w:val="20"/>
                <w:szCs w:val="20"/>
                <w:lang w:bidi="en-US"/>
              </w:rPr>
            </w:pPr>
            <w:r w:rsidRPr="005F1DEA">
              <w:rPr>
                <w:rFonts w:ascii="Arial" w:hAnsi="Arial" w:cs="Arial"/>
                <w:bCs/>
                <w:sz w:val="20"/>
                <w:szCs w:val="20"/>
                <w:lang w:val="en-NZ" w:bidi="en-US"/>
              </w:rPr>
              <w:t>A commitment to understanding the needs and best interests of both internal and external customers, in order to provide them with outstanding customer service and help them to make informed decisions.</w:t>
            </w:r>
          </w:p>
        </w:tc>
        <w:tc>
          <w:tcPr>
            <w:tcW w:w="2160" w:type="dxa"/>
            <w:vAlign w:val="center"/>
          </w:tcPr>
          <w:p w14:paraId="51743C15" w14:textId="77777777" w:rsidR="003A367A" w:rsidRPr="005F1DEA" w:rsidRDefault="003A5080" w:rsidP="00B76DF0">
            <w:pPr>
              <w:spacing w:after="120"/>
              <w:ind w:left="357"/>
              <w:rPr>
                <w:rFonts w:ascii="Arial" w:hAnsi="Arial" w:cs="Arial"/>
                <w:sz w:val="20"/>
                <w:szCs w:val="20"/>
              </w:rPr>
            </w:pPr>
            <w:r>
              <w:rPr>
                <w:rFonts w:ascii="Arial" w:hAnsi="Arial" w:cs="Arial"/>
                <w:sz w:val="20"/>
                <w:szCs w:val="20"/>
              </w:rPr>
              <w:t>Advanced</w:t>
            </w:r>
            <w:r w:rsidR="003A367A" w:rsidRPr="005F1DEA">
              <w:rPr>
                <w:rFonts w:ascii="Arial" w:hAnsi="Arial" w:cs="Arial"/>
                <w:sz w:val="20"/>
                <w:szCs w:val="20"/>
              </w:rPr>
              <w:t>*</w:t>
            </w:r>
          </w:p>
        </w:tc>
      </w:tr>
      <w:tr w:rsidR="003A367A" w:rsidRPr="005F1DEA" w14:paraId="0014C407" w14:textId="77777777" w:rsidTr="00865842">
        <w:trPr>
          <w:trHeight w:val="1340"/>
        </w:trPr>
        <w:tc>
          <w:tcPr>
            <w:tcW w:w="7488" w:type="dxa"/>
            <w:gridSpan w:val="2"/>
            <w:vAlign w:val="center"/>
          </w:tcPr>
          <w:p w14:paraId="574398AE" w14:textId="77777777" w:rsidR="003A367A" w:rsidRPr="005F1DEA" w:rsidRDefault="003A367A" w:rsidP="00B76DF0">
            <w:pPr>
              <w:spacing w:before="120" w:after="120"/>
              <w:rPr>
                <w:rFonts w:ascii="Arial" w:hAnsi="Arial" w:cs="Arial"/>
                <w:b/>
                <w:color w:val="00703C"/>
                <w:sz w:val="20"/>
                <w:szCs w:val="20"/>
              </w:rPr>
            </w:pPr>
            <w:r w:rsidRPr="005F1DEA">
              <w:rPr>
                <w:rFonts w:ascii="Arial" w:hAnsi="Arial" w:cs="Arial"/>
                <w:b/>
                <w:color w:val="00703C"/>
                <w:sz w:val="20"/>
                <w:szCs w:val="20"/>
              </w:rPr>
              <w:lastRenderedPageBreak/>
              <w:t>Accountability</w:t>
            </w:r>
          </w:p>
          <w:p w14:paraId="574530BD" w14:textId="77777777" w:rsidR="003A367A" w:rsidRPr="005F1DEA" w:rsidRDefault="003A367A" w:rsidP="00B76DF0">
            <w:pPr>
              <w:spacing w:after="120"/>
              <w:rPr>
                <w:rFonts w:ascii="Arial" w:hAnsi="Arial" w:cs="Arial"/>
                <w:sz w:val="20"/>
                <w:szCs w:val="20"/>
              </w:rPr>
            </w:pPr>
            <w:r w:rsidRPr="005F1DEA">
              <w:rPr>
                <w:rFonts w:ascii="Arial" w:hAnsi="Arial" w:cs="Arial"/>
                <w:bCs/>
                <w:sz w:val="20"/>
                <w:szCs w:val="20"/>
                <w:lang w:val="en-NZ"/>
              </w:rPr>
              <w:t xml:space="preserve">Taking personal ownership of decisions, behaviour, and development, and being responsible for how these actions impact on the wider organisation and customers.  </w:t>
            </w:r>
          </w:p>
        </w:tc>
        <w:tc>
          <w:tcPr>
            <w:tcW w:w="2160" w:type="dxa"/>
            <w:vAlign w:val="center"/>
          </w:tcPr>
          <w:p w14:paraId="146BA139" w14:textId="77777777" w:rsidR="003A367A" w:rsidRPr="005F1DEA" w:rsidRDefault="003A5080" w:rsidP="00B76DF0">
            <w:pPr>
              <w:spacing w:after="120"/>
              <w:ind w:left="357"/>
              <w:jc w:val="both"/>
              <w:rPr>
                <w:rFonts w:ascii="Arial" w:hAnsi="Arial" w:cs="Arial"/>
                <w:sz w:val="20"/>
                <w:szCs w:val="20"/>
              </w:rPr>
            </w:pPr>
            <w:r>
              <w:rPr>
                <w:rFonts w:ascii="Arial" w:hAnsi="Arial" w:cs="Arial"/>
                <w:sz w:val="20"/>
                <w:szCs w:val="20"/>
              </w:rPr>
              <w:t>Advanced</w:t>
            </w:r>
            <w:r w:rsidR="00445F87" w:rsidRPr="005F1DEA">
              <w:rPr>
                <w:rFonts w:ascii="Arial" w:hAnsi="Arial" w:cs="Arial"/>
                <w:sz w:val="20"/>
                <w:szCs w:val="20"/>
              </w:rPr>
              <w:t>*</w:t>
            </w:r>
          </w:p>
        </w:tc>
      </w:tr>
      <w:tr w:rsidR="003A367A" w:rsidRPr="005F1DEA" w14:paraId="7E1F7712" w14:textId="77777777" w:rsidTr="00865842">
        <w:trPr>
          <w:trHeight w:val="1102"/>
        </w:trPr>
        <w:tc>
          <w:tcPr>
            <w:tcW w:w="7488" w:type="dxa"/>
            <w:gridSpan w:val="2"/>
            <w:vAlign w:val="center"/>
          </w:tcPr>
          <w:p w14:paraId="37B0FC7D" w14:textId="77777777" w:rsidR="003A367A" w:rsidRPr="005F1DEA" w:rsidRDefault="003A367A" w:rsidP="00B76DF0">
            <w:pPr>
              <w:spacing w:before="120" w:after="120"/>
              <w:rPr>
                <w:rFonts w:ascii="Arial" w:hAnsi="Arial" w:cs="Arial"/>
                <w:b/>
                <w:color w:val="00703C"/>
                <w:sz w:val="20"/>
                <w:szCs w:val="20"/>
              </w:rPr>
            </w:pPr>
            <w:r w:rsidRPr="005F1DEA">
              <w:rPr>
                <w:rFonts w:ascii="Arial" w:hAnsi="Arial" w:cs="Arial"/>
                <w:b/>
                <w:color w:val="00703C"/>
                <w:sz w:val="20"/>
                <w:szCs w:val="20"/>
              </w:rPr>
              <w:t>Adaptability</w:t>
            </w:r>
          </w:p>
          <w:p w14:paraId="1BD306E1" w14:textId="77777777" w:rsidR="003A367A" w:rsidRPr="005F1DEA" w:rsidRDefault="003A367A" w:rsidP="00B76DF0">
            <w:pPr>
              <w:spacing w:after="120"/>
              <w:rPr>
                <w:rFonts w:ascii="Arial" w:hAnsi="Arial" w:cs="Arial"/>
                <w:sz w:val="20"/>
                <w:szCs w:val="20"/>
              </w:rPr>
            </w:pPr>
            <w:r w:rsidRPr="005F1DEA">
              <w:rPr>
                <w:rFonts w:ascii="Arial" w:hAnsi="Arial" w:cs="Arial"/>
                <w:bCs/>
                <w:sz w:val="20"/>
                <w:szCs w:val="20"/>
                <w:lang w:val="en-NZ"/>
              </w:rPr>
              <w:t>Demonstrating a willingness to engage in a changing environment and being flexible and comfortable working with change.</w:t>
            </w:r>
          </w:p>
        </w:tc>
        <w:tc>
          <w:tcPr>
            <w:tcW w:w="2160" w:type="dxa"/>
            <w:vAlign w:val="center"/>
          </w:tcPr>
          <w:p w14:paraId="09BBA116" w14:textId="77777777" w:rsidR="003A367A" w:rsidRPr="005F1DEA" w:rsidRDefault="004464FB" w:rsidP="00B76DF0">
            <w:pPr>
              <w:spacing w:after="120"/>
              <w:ind w:left="357"/>
              <w:jc w:val="both"/>
              <w:rPr>
                <w:rFonts w:ascii="Arial" w:hAnsi="Arial" w:cs="Arial"/>
                <w:sz w:val="20"/>
                <w:szCs w:val="20"/>
              </w:rPr>
            </w:pPr>
            <w:r>
              <w:rPr>
                <w:rFonts w:ascii="Arial" w:hAnsi="Arial" w:cs="Arial"/>
                <w:sz w:val="20"/>
                <w:szCs w:val="20"/>
              </w:rPr>
              <w:t>Advanced</w:t>
            </w:r>
            <w:r w:rsidR="00445F87" w:rsidRPr="005F1DEA">
              <w:rPr>
                <w:rFonts w:ascii="Arial" w:hAnsi="Arial" w:cs="Arial"/>
                <w:sz w:val="20"/>
                <w:szCs w:val="20"/>
              </w:rPr>
              <w:t>*</w:t>
            </w:r>
          </w:p>
        </w:tc>
      </w:tr>
      <w:tr w:rsidR="003A367A" w:rsidRPr="005F1DEA" w14:paraId="4D6D75E1" w14:textId="77777777" w:rsidTr="00865842">
        <w:trPr>
          <w:trHeight w:val="919"/>
        </w:trPr>
        <w:tc>
          <w:tcPr>
            <w:tcW w:w="7488" w:type="dxa"/>
            <w:gridSpan w:val="2"/>
            <w:vAlign w:val="center"/>
          </w:tcPr>
          <w:p w14:paraId="1827E294" w14:textId="77777777" w:rsidR="003A367A" w:rsidRPr="005F1DEA" w:rsidRDefault="003A367A" w:rsidP="00B76DF0">
            <w:pPr>
              <w:spacing w:before="120" w:after="120"/>
              <w:rPr>
                <w:rFonts w:ascii="Arial" w:hAnsi="Arial" w:cs="Arial"/>
                <w:b/>
                <w:color w:val="00703C"/>
                <w:sz w:val="20"/>
                <w:szCs w:val="20"/>
              </w:rPr>
            </w:pPr>
            <w:r w:rsidRPr="005F1DEA">
              <w:rPr>
                <w:rFonts w:ascii="Arial" w:hAnsi="Arial" w:cs="Arial"/>
                <w:b/>
                <w:color w:val="00703C"/>
                <w:sz w:val="20"/>
                <w:szCs w:val="20"/>
              </w:rPr>
              <w:t>Motivation and Drive</w:t>
            </w:r>
          </w:p>
          <w:p w14:paraId="4D2C171D" w14:textId="77777777" w:rsidR="003A367A" w:rsidRPr="005F1DEA" w:rsidRDefault="003A367A" w:rsidP="00B76DF0">
            <w:pPr>
              <w:spacing w:after="120"/>
              <w:rPr>
                <w:rFonts w:ascii="Arial" w:hAnsi="Arial" w:cs="Arial"/>
                <w:sz w:val="20"/>
                <w:szCs w:val="20"/>
              </w:rPr>
            </w:pPr>
            <w:r w:rsidRPr="005F1DEA">
              <w:rPr>
                <w:rFonts w:ascii="Arial" w:hAnsi="Arial" w:cs="Arial"/>
                <w:bCs/>
                <w:sz w:val="20"/>
                <w:szCs w:val="20"/>
                <w:lang w:val="en-NZ"/>
              </w:rPr>
              <w:t>The determination to achieve goals and strive for excellence.</w:t>
            </w:r>
          </w:p>
        </w:tc>
        <w:tc>
          <w:tcPr>
            <w:tcW w:w="2160" w:type="dxa"/>
            <w:vAlign w:val="center"/>
          </w:tcPr>
          <w:p w14:paraId="2F7F9B16" w14:textId="77777777" w:rsidR="003A367A" w:rsidRPr="005F1DEA" w:rsidRDefault="003A5080" w:rsidP="00B76DF0">
            <w:pPr>
              <w:spacing w:after="120"/>
              <w:ind w:left="357"/>
              <w:jc w:val="both"/>
              <w:rPr>
                <w:rFonts w:ascii="Arial" w:hAnsi="Arial" w:cs="Arial"/>
                <w:sz w:val="20"/>
                <w:szCs w:val="20"/>
              </w:rPr>
            </w:pPr>
            <w:r>
              <w:rPr>
                <w:rFonts w:ascii="Arial" w:hAnsi="Arial" w:cs="Arial"/>
                <w:sz w:val="20"/>
                <w:szCs w:val="20"/>
              </w:rPr>
              <w:t>Advanced</w:t>
            </w:r>
            <w:r w:rsidR="003A367A" w:rsidRPr="005F1DEA">
              <w:rPr>
                <w:rFonts w:ascii="Arial" w:hAnsi="Arial" w:cs="Arial"/>
                <w:sz w:val="20"/>
                <w:szCs w:val="20"/>
              </w:rPr>
              <w:t>*</w:t>
            </w:r>
          </w:p>
        </w:tc>
      </w:tr>
      <w:tr w:rsidR="003A367A" w:rsidRPr="005F1DEA" w14:paraId="3AA10AA1" w14:textId="77777777" w:rsidTr="00865842">
        <w:trPr>
          <w:trHeight w:val="1050"/>
        </w:trPr>
        <w:tc>
          <w:tcPr>
            <w:tcW w:w="7488" w:type="dxa"/>
            <w:gridSpan w:val="2"/>
            <w:vAlign w:val="center"/>
          </w:tcPr>
          <w:p w14:paraId="7B501F3D" w14:textId="77777777" w:rsidR="003A367A" w:rsidRPr="005F1DEA" w:rsidRDefault="003A367A" w:rsidP="00B76DF0">
            <w:pPr>
              <w:spacing w:before="120" w:after="120"/>
              <w:rPr>
                <w:rFonts w:ascii="Arial" w:hAnsi="Arial" w:cs="Arial"/>
                <w:b/>
                <w:color w:val="00703C"/>
                <w:sz w:val="20"/>
                <w:szCs w:val="20"/>
              </w:rPr>
            </w:pPr>
            <w:smartTag w:uri="urn:schemas-microsoft-com:office:smarttags" w:element="place">
              <w:smartTag w:uri="urn:schemas-microsoft-com:office:smarttags" w:element="PlaceName">
                <w:r w:rsidRPr="005F1DEA">
                  <w:rPr>
                    <w:rFonts w:ascii="Arial" w:hAnsi="Arial" w:cs="Arial"/>
                    <w:b/>
                    <w:color w:val="00703C"/>
                    <w:sz w:val="20"/>
                    <w:szCs w:val="20"/>
                  </w:rPr>
                  <w:t>Relationship</w:t>
                </w:r>
              </w:smartTag>
              <w:r w:rsidRPr="005F1DEA">
                <w:rPr>
                  <w:rFonts w:ascii="Arial" w:hAnsi="Arial" w:cs="Arial"/>
                  <w:b/>
                  <w:color w:val="00703C"/>
                  <w:sz w:val="20"/>
                  <w:szCs w:val="20"/>
                </w:rPr>
                <w:t xml:space="preserve"> </w:t>
              </w:r>
              <w:smartTag w:uri="urn:schemas-microsoft-com:office:smarttags" w:element="PlaceType">
                <w:r w:rsidRPr="005F1DEA">
                  <w:rPr>
                    <w:rFonts w:ascii="Arial" w:hAnsi="Arial" w:cs="Arial"/>
                    <w:b/>
                    <w:color w:val="00703C"/>
                    <w:sz w:val="20"/>
                    <w:szCs w:val="20"/>
                  </w:rPr>
                  <w:t>Building</w:t>
                </w:r>
              </w:smartTag>
            </w:smartTag>
          </w:p>
          <w:p w14:paraId="4BCB5395" w14:textId="77777777" w:rsidR="003A367A" w:rsidRPr="005F1DEA" w:rsidRDefault="003A367A" w:rsidP="00B76DF0">
            <w:pPr>
              <w:spacing w:after="120"/>
              <w:rPr>
                <w:rFonts w:ascii="Arial" w:hAnsi="Arial" w:cs="Arial"/>
                <w:sz w:val="20"/>
                <w:szCs w:val="20"/>
              </w:rPr>
            </w:pPr>
            <w:r w:rsidRPr="005F1DEA">
              <w:rPr>
                <w:rFonts w:ascii="Arial" w:hAnsi="Arial" w:cs="Arial"/>
                <w:bCs/>
                <w:sz w:val="20"/>
                <w:szCs w:val="20"/>
                <w:lang w:val="en-NZ"/>
              </w:rPr>
              <w:t>Developing and maintaining positive, professional relationships that are built on mutual trust and respect.</w:t>
            </w:r>
          </w:p>
        </w:tc>
        <w:tc>
          <w:tcPr>
            <w:tcW w:w="2160" w:type="dxa"/>
            <w:vAlign w:val="center"/>
          </w:tcPr>
          <w:p w14:paraId="52524EAC" w14:textId="77777777" w:rsidR="003A367A" w:rsidRPr="005F1DEA" w:rsidRDefault="004464FB" w:rsidP="00445F87">
            <w:pPr>
              <w:spacing w:after="120"/>
              <w:ind w:left="357"/>
              <w:jc w:val="both"/>
              <w:rPr>
                <w:rFonts w:ascii="Arial" w:hAnsi="Arial" w:cs="Arial"/>
                <w:sz w:val="20"/>
                <w:szCs w:val="20"/>
              </w:rPr>
            </w:pPr>
            <w:r>
              <w:rPr>
                <w:rFonts w:ascii="Arial" w:hAnsi="Arial" w:cs="Arial"/>
                <w:sz w:val="20"/>
                <w:szCs w:val="20"/>
              </w:rPr>
              <w:t>Advanced</w:t>
            </w:r>
            <w:r w:rsidR="00445F87" w:rsidRPr="005F1DEA">
              <w:rPr>
                <w:rFonts w:ascii="Arial" w:hAnsi="Arial" w:cs="Arial"/>
                <w:sz w:val="20"/>
                <w:szCs w:val="20"/>
              </w:rPr>
              <w:t>*</w:t>
            </w:r>
          </w:p>
        </w:tc>
      </w:tr>
      <w:tr w:rsidR="00445F87" w:rsidRPr="005F1DEA" w14:paraId="00FCCA76" w14:textId="77777777" w:rsidTr="00865842">
        <w:trPr>
          <w:trHeight w:val="1050"/>
        </w:trPr>
        <w:tc>
          <w:tcPr>
            <w:tcW w:w="7488" w:type="dxa"/>
            <w:gridSpan w:val="2"/>
            <w:vAlign w:val="center"/>
          </w:tcPr>
          <w:p w14:paraId="4F219CC7" w14:textId="77777777" w:rsidR="00445F87" w:rsidRPr="005F1DEA" w:rsidRDefault="00445F87" w:rsidP="00445F87">
            <w:pPr>
              <w:spacing w:before="120" w:after="120"/>
              <w:rPr>
                <w:rFonts w:ascii="Arial" w:hAnsi="Arial" w:cs="Arial"/>
                <w:b/>
                <w:color w:val="00703C"/>
                <w:sz w:val="20"/>
                <w:szCs w:val="20"/>
              </w:rPr>
            </w:pPr>
            <w:r w:rsidRPr="005F1DEA">
              <w:rPr>
                <w:rFonts w:ascii="Arial" w:hAnsi="Arial" w:cs="Arial"/>
                <w:b/>
                <w:color w:val="00703C"/>
                <w:sz w:val="20"/>
                <w:szCs w:val="20"/>
              </w:rPr>
              <w:t>Team Work</w:t>
            </w:r>
          </w:p>
          <w:p w14:paraId="57885369" w14:textId="77777777" w:rsidR="00445F87" w:rsidRPr="005F1DEA" w:rsidRDefault="00445F87" w:rsidP="00B76DF0">
            <w:pPr>
              <w:spacing w:before="120" w:after="120"/>
              <w:rPr>
                <w:rFonts w:ascii="Arial" w:hAnsi="Arial" w:cs="Arial"/>
                <w:b/>
                <w:color w:val="008000"/>
                <w:sz w:val="20"/>
                <w:szCs w:val="20"/>
              </w:rPr>
            </w:pPr>
            <w:r w:rsidRPr="005F1DEA">
              <w:rPr>
                <w:rFonts w:ascii="Arial" w:hAnsi="Arial" w:cs="Arial"/>
                <w:bCs/>
                <w:sz w:val="20"/>
                <w:szCs w:val="20"/>
                <w:lang w:val="en-NZ"/>
              </w:rPr>
              <w:t>Making a positive contribution to the FMG team and collaborating effectively with others to achieve objectives.</w:t>
            </w:r>
            <w:r w:rsidRPr="005F1DEA">
              <w:rPr>
                <w:rFonts w:ascii="Arial" w:hAnsi="Arial" w:cs="Arial"/>
                <w:b/>
                <w:color w:val="008000"/>
                <w:sz w:val="20"/>
                <w:szCs w:val="20"/>
              </w:rPr>
              <w:t xml:space="preserve"> </w:t>
            </w:r>
          </w:p>
        </w:tc>
        <w:tc>
          <w:tcPr>
            <w:tcW w:w="2160" w:type="dxa"/>
            <w:vAlign w:val="center"/>
          </w:tcPr>
          <w:p w14:paraId="23F4CA2C" w14:textId="77777777" w:rsidR="00445F87" w:rsidRPr="005F1DEA" w:rsidRDefault="003A5080" w:rsidP="00445F87">
            <w:pPr>
              <w:spacing w:after="120"/>
              <w:ind w:left="357"/>
              <w:jc w:val="both"/>
              <w:rPr>
                <w:rFonts w:ascii="Arial" w:hAnsi="Arial" w:cs="Arial"/>
                <w:sz w:val="20"/>
                <w:szCs w:val="20"/>
              </w:rPr>
            </w:pPr>
            <w:r>
              <w:rPr>
                <w:rFonts w:ascii="Arial" w:hAnsi="Arial" w:cs="Arial"/>
                <w:sz w:val="20"/>
                <w:szCs w:val="20"/>
              </w:rPr>
              <w:t>Advanced</w:t>
            </w:r>
            <w:r w:rsidR="00445F87" w:rsidRPr="005F1DEA">
              <w:rPr>
                <w:rFonts w:ascii="Arial" w:hAnsi="Arial" w:cs="Arial"/>
                <w:sz w:val="20"/>
                <w:szCs w:val="20"/>
              </w:rPr>
              <w:t>*</w:t>
            </w:r>
          </w:p>
        </w:tc>
      </w:tr>
      <w:tr w:rsidR="004464FB" w14:paraId="1908A5EC" w14:textId="77777777" w:rsidTr="004464FB">
        <w:trPr>
          <w:trHeight w:val="1050"/>
        </w:trPr>
        <w:tc>
          <w:tcPr>
            <w:tcW w:w="6995" w:type="dxa"/>
            <w:vAlign w:val="center"/>
          </w:tcPr>
          <w:p w14:paraId="7CEFC77D" w14:textId="77777777" w:rsidR="004464FB" w:rsidRDefault="004464FB" w:rsidP="00DA454A">
            <w:pPr>
              <w:spacing w:before="120" w:after="120"/>
              <w:jc w:val="both"/>
              <w:rPr>
                <w:rFonts w:ascii="Arial" w:hAnsi="Arial" w:cs="Arial"/>
                <w:b/>
                <w:color w:val="00703C"/>
                <w:sz w:val="20"/>
                <w:szCs w:val="20"/>
              </w:rPr>
            </w:pPr>
            <w:r>
              <w:rPr>
                <w:rFonts w:ascii="Arial" w:hAnsi="Arial" w:cs="Arial"/>
                <w:b/>
                <w:color w:val="00703C"/>
                <w:sz w:val="20"/>
                <w:szCs w:val="20"/>
              </w:rPr>
              <w:t xml:space="preserve">Critical Analysis </w:t>
            </w:r>
          </w:p>
          <w:p w14:paraId="15C4F037" w14:textId="77777777" w:rsidR="004464FB" w:rsidRPr="005604E8" w:rsidRDefault="004464FB" w:rsidP="00DA454A">
            <w:pPr>
              <w:spacing w:before="120" w:after="120"/>
              <w:jc w:val="both"/>
              <w:rPr>
                <w:rFonts w:ascii="Arial" w:hAnsi="Arial" w:cs="Arial"/>
                <w:color w:val="000000"/>
                <w:sz w:val="20"/>
                <w:szCs w:val="20"/>
              </w:rPr>
            </w:pPr>
            <w:r w:rsidRPr="005604E8">
              <w:rPr>
                <w:rFonts w:ascii="Arial" w:hAnsi="Arial" w:cs="Arial"/>
                <w:color w:val="000000"/>
                <w:sz w:val="20"/>
                <w:szCs w:val="20"/>
              </w:rPr>
              <w:t>The capability to identify key issues, trends, or important facts from information and to question and probe.</w:t>
            </w:r>
          </w:p>
        </w:tc>
        <w:tc>
          <w:tcPr>
            <w:tcW w:w="2653" w:type="dxa"/>
            <w:gridSpan w:val="2"/>
            <w:vAlign w:val="center"/>
          </w:tcPr>
          <w:p w14:paraId="3F4018EA" w14:textId="77777777" w:rsidR="004464FB" w:rsidRDefault="004464FB" w:rsidP="004464FB">
            <w:pPr>
              <w:spacing w:after="120"/>
              <w:ind w:left="948" w:hanging="141"/>
              <w:jc w:val="both"/>
              <w:rPr>
                <w:rFonts w:ascii="Arial" w:hAnsi="Arial" w:cs="Arial"/>
                <w:sz w:val="20"/>
                <w:szCs w:val="20"/>
              </w:rPr>
            </w:pPr>
            <w:r>
              <w:rPr>
                <w:rFonts w:ascii="Arial" w:hAnsi="Arial" w:cs="Arial"/>
                <w:sz w:val="20"/>
                <w:szCs w:val="20"/>
              </w:rPr>
              <w:t>Intermediate*</w:t>
            </w:r>
          </w:p>
        </w:tc>
      </w:tr>
      <w:tr w:rsidR="003A5080" w:rsidRPr="005F1DEA" w14:paraId="394ECEBB" w14:textId="77777777" w:rsidTr="00865842">
        <w:trPr>
          <w:trHeight w:val="1050"/>
        </w:trPr>
        <w:tc>
          <w:tcPr>
            <w:tcW w:w="7488" w:type="dxa"/>
            <w:gridSpan w:val="2"/>
            <w:vAlign w:val="center"/>
          </w:tcPr>
          <w:p w14:paraId="7BD20B33" w14:textId="77777777" w:rsidR="003A5080" w:rsidRPr="003A5080" w:rsidRDefault="003A5080" w:rsidP="003A5080">
            <w:pPr>
              <w:spacing w:before="120" w:after="120"/>
              <w:rPr>
                <w:rFonts w:ascii="Arial" w:hAnsi="Arial" w:cs="Arial"/>
                <w:b/>
                <w:color w:val="00703C"/>
                <w:sz w:val="20"/>
                <w:szCs w:val="20"/>
              </w:rPr>
            </w:pPr>
            <w:r w:rsidRPr="003A5080">
              <w:rPr>
                <w:rFonts w:ascii="Arial" w:hAnsi="Arial" w:cs="Arial"/>
                <w:b/>
                <w:color w:val="00703C"/>
                <w:sz w:val="20"/>
                <w:szCs w:val="20"/>
              </w:rPr>
              <w:t>Motivating and Developing Others</w:t>
            </w:r>
          </w:p>
          <w:p w14:paraId="440493C5" w14:textId="77777777" w:rsidR="003A5080" w:rsidRPr="005F1DEA" w:rsidRDefault="003A5080" w:rsidP="003A5080">
            <w:pPr>
              <w:spacing w:before="120" w:after="120"/>
              <w:rPr>
                <w:rFonts w:ascii="Arial" w:hAnsi="Arial" w:cs="Arial"/>
                <w:b/>
                <w:color w:val="00703C"/>
                <w:sz w:val="20"/>
                <w:szCs w:val="20"/>
              </w:rPr>
            </w:pPr>
            <w:r w:rsidRPr="001D1CBF">
              <w:rPr>
                <w:rFonts w:ascii="Arial" w:hAnsi="Arial" w:cs="Arial"/>
                <w:bCs/>
                <w:sz w:val="20"/>
                <w:szCs w:val="20"/>
                <w:lang w:val="en-NZ"/>
              </w:rPr>
              <w:t>A commitment to getting the best out of people and motivating them to reach their full potential.</w:t>
            </w:r>
          </w:p>
        </w:tc>
        <w:tc>
          <w:tcPr>
            <w:tcW w:w="2160" w:type="dxa"/>
            <w:vAlign w:val="center"/>
          </w:tcPr>
          <w:p w14:paraId="7EA5CA4C" w14:textId="77777777" w:rsidR="003A5080" w:rsidRDefault="00BB25E8" w:rsidP="00445F87">
            <w:pPr>
              <w:spacing w:after="120"/>
              <w:ind w:left="357"/>
              <w:jc w:val="both"/>
              <w:rPr>
                <w:rFonts w:ascii="Arial" w:hAnsi="Arial" w:cs="Arial"/>
                <w:sz w:val="20"/>
                <w:szCs w:val="20"/>
              </w:rPr>
            </w:pPr>
            <w:r>
              <w:rPr>
                <w:rFonts w:ascii="Arial" w:hAnsi="Arial" w:cs="Arial"/>
                <w:sz w:val="20"/>
                <w:szCs w:val="20"/>
              </w:rPr>
              <w:t>Advanced</w:t>
            </w:r>
            <w:r w:rsidR="008260CA">
              <w:rPr>
                <w:rFonts w:ascii="Arial" w:hAnsi="Arial" w:cs="Arial"/>
                <w:sz w:val="20"/>
                <w:szCs w:val="20"/>
              </w:rPr>
              <w:t>*</w:t>
            </w:r>
          </w:p>
        </w:tc>
      </w:tr>
      <w:tr w:rsidR="003A5080" w:rsidRPr="005F1DEA" w14:paraId="58973AD3" w14:textId="77777777" w:rsidTr="00865842">
        <w:trPr>
          <w:trHeight w:val="1050"/>
        </w:trPr>
        <w:tc>
          <w:tcPr>
            <w:tcW w:w="7488" w:type="dxa"/>
            <w:gridSpan w:val="2"/>
            <w:vAlign w:val="center"/>
          </w:tcPr>
          <w:p w14:paraId="1F5D9EFF" w14:textId="77777777" w:rsidR="003A5080" w:rsidRPr="003A5080" w:rsidRDefault="003A5080" w:rsidP="003A5080">
            <w:pPr>
              <w:spacing w:before="120" w:after="120"/>
              <w:rPr>
                <w:rFonts w:ascii="Arial" w:hAnsi="Arial" w:cs="Arial"/>
                <w:b/>
                <w:color w:val="00703C"/>
                <w:sz w:val="20"/>
                <w:szCs w:val="20"/>
              </w:rPr>
            </w:pPr>
            <w:r w:rsidRPr="003A5080">
              <w:rPr>
                <w:rFonts w:ascii="Arial" w:hAnsi="Arial" w:cs="Arial"/>
                <w:b/>
                <w:color w:val="00703C"/>
                <w:sz w:val="20"/>
                <w:szCs w:val="20"/>
              </w:rPr>
              <w:t>Change Leadership</w:t>
            </w:r>
          </w:p>
          <w:p w14:paraId="65A965EA" w14:textId="77777777" w:rsidR="003A5080" w:rsidRPr="003A5080" w:rsidRDefault="003A5080" w:rsidP="003A5080">
            <w:pPr>
              <w:spacing w:before="120" w:after="120"/>
              <w:rPr>
                <w:rFonts w:ascii="Arial" w:hAnsi="Arial" w:cs="Arial"/>
                <w:b/>
                <w:color w:val="00703C"/>
                <w:sz w:val="20"/>
                <w:szCs w:val="20"/>
              </w:rPr>
            </w:pPr>
            <w:r w:rsidRPr="001D1CBF">
              <w:rPr>
                <w:rFonts w:ascii="Arial" w:hAnsi="Arial" w:cs="Arial"/>
                <w:bCs/>
                <w:sz w:val="20"/>
                <w:szCs w:val="20"/>
                <w:lang w:val="en-NZ"/>
              </w:rPr>
              <w:t>The drive to initiate opportunities to address FMG’s organisational needs and to communicate change in a way that gains buy-in and support from others.</w:t>
            </w:r>
          </w:p>
        </w:tc>
        <w:tc>
          <w:tcPr>
            <w:tcW w:w="2160" w:type="dxa"/>
            <w:vAlign w:val="center"/>
          </w:tcPr>
          <w:p w14:paraId="2EB7B493" w14:textId="77777777" w:rsidR="003A5080" w:rsidRDefault="00154110" w:rsidP="00445F87">
            <w:pPr>
              <w:spacing w:after="120"/>
              <w:ind w:left="357"/>
              <w:jc w:val="both"/>
              <w:rPr>
                <w:rFonts w:ascii="Arial" w:hAnsi="Arial" w:cs="Arial"/>
                <w:sz w:val="20"/>
                <w:szCs w:val="20"/>
              </w:rPr>
            </w:pPr>
            <w:r>
              <w:rPr>
                <w:rFonts w:ascii="Arial" w:hAnsi="Arial" w:cs="Arial"/>
                <w:sz w:val="20"/>
                <w:szCs w:val="20"/>
              </w:rPr>
              <w:t>Intermediate</w:t>
            </w:r>
            <w:r w:rsidR="003A5080">
              <w:rPr>
                <w:rFonts w:ascii="Arial" w:hAnsi="Arial" w:cs="Arial"/>
                <w:sz w:val="20"/>
                <w:szCs w:val="20"/>
              </w:rPr>
              <w:t>*</w:t>
            </w:r>
          </w:p>
        </w:tc>
      </w:tr>
      <w:tr w:rsidR="003A5080" w:rsidRPr="005F1DEA" w14:paraId="4E1AD806" w14:textId="77777777" w:rsidTr="00865842">
        <w:trPr>
          <w:trHeight w:val="1050"/>
        </w:trPr>
        <w:tc>
          <w:tcPr>
            <w:tcW w:w="7488" w:type="dxa"/>
            <w:gridSpan w:val="2"/>
            <w:vAlign w:val="center"/>
          </w:tcPr>
          <w:p w14:paraId="3CB89F2C" w14:textId="77777777" w:rsidR="003A5080" w:rsidRPr="003A5080" w:rsidRDefault="003A5080" w:rsidP="003A5080">
            <w:pPr>
              <w:spacing w:before="120" w:after="120"/>
              <w:rPr>
                <w:rFonts w:ascii="Arial" w:hAnsi="Arial" w:cs="Arial"/>
                <w:b/>
                <w:color w:val="00703C"/>
                <w:sz w:val="20"/>
                <w:szCs w:val="20"/>
              </w:rPr>
            </w:pPr>
            <w:r w:rsidRPr="003A5080">
              <w:rPr>
                <w:rFonts w:ascii="Arial" w:hAnsi="Arial" w:cs="Arial"/>
                <w:b/>
                <w:color w:val="00703C"/>
                <w:sz w:val="20"/>
                <w:szCs w:val="20"/>
              </w:rPr>
              <w:t>Strategic Thinking</w:t>
            </w:r>
          </w:p>
          <w:p w14:paraId="11BF31C1" w14:textId="77777777" w:rsidR="003A5080" w:rsidRPr="003A5080" w:rsidRDefault="003A5080" w:rsidP="003A5080">
            <w:pPr>
              <w:spacing w:before="120" w:after="120"/>
              <w:rPr>
                <w:rFonts w:ascii="Arial" w:hAnsi="Arial" w:cs="Arial"/>
                <w:b/>
                <w:color w:val="00703C"/>
                <w:sz w:val="20"/>
                <w:szCs w:val="20"/>
              </w:rPr>
            </w:pPr>
            <w:r w:rsidRPr="008A2308">
              <w:rPr>
                <w:rFonts w:ascii="Arial" w:hAnsi="Arial" w:cs="Arial"/>
                <w:bCs/>
                <w:sz w:val="20"/>
                <w:szCs w:val="20"/>
                <w:lang w:val="en-NZ"/>
              </w:rPr>
              <w:t>The capacity to stand apart from the day-to-day and take a long-term, big picture view of the business.</w:t>
            </w:r>
          </w:p>
        </w:tc>
        <w:tc>
          <w:tcPr>
            <w:tcW w:w="2160" w:type="dxa"/>
            <w:vAlign w:val="center"/>
          </w:tcPr>
          <w:p w14:paraId="6EE479A0" w14:textId="77777777" w:rsidR="003A5080" w:rsidRDefault="004464FB" w:rsidP="00445F87">
            <w:pPr>
              <w:spacing w:after="120"/>
              <w:ind w:left="357"/>
              <w:jc w:val="both"/>
              <w:rPr>
                <w:rFonts w:ascii="Arial" w:hAnsi="Arial" w:cs="Arial"/>
                <w:sz w:val="20"/>
                <w:szCs w:val="20"/>
              </w:rPr>
            </w:pPr>
            <w:r>
              <w:rPr>
                <w:rFonts w:ascii="Arial" w:hAnsi="Arial" w:cs="Arial"/>
                <w:sz w:val="20"/>
                <w:szCs w:val="20"/>
              </w:rPr>
              <w:t>Intermediate</w:t>
            </w:r>
            <w:r w:rsidR="003A5080">
              <w:rPr>
                <w:rFonts w:ascii="Arial" w:hAnsi="Arial" w:cs="Arial"/>
                <w:sz w:val="20"/>
                <w:szCs w:val="20"/>
              </w:rPr>
              <w:t>*</w:t>
            </w:r>
          </w:p>
        </w:tc>
      </w:tr>
      <w:tr w:rsidR="004464FB" w:rsidRPr="005F1DEA" w14:paraId="21BC9A43" w14:textId="77777777" w:rsidTr="00865842">
        <w:trPr>
          <w:trHeight w:val="1050"/>
        </w:trPr>
        <w:tc>
          <w:tcPr>
            <w:tcW w:w="7488" w:type="dxa"/>
            <w:gridSpan w:val="2"/>
            <w:vAlign w:val="center"/>
          </w:tcPr>
          <w:p w14:paraId="76DE4368" w14:textId="77777777" w:rsidR="004464FB" w:rsidRPr="004B75FB" w:rsidRDefault="004464FB" w:rsidP="004464FB">
            <w:pPr>
              <w:spacing w:before="120" w:after="120"/>
              <w:jc w:val="both"/>
              <w:rPr>
                <w:rFonts w:ascii="Arial" w:hAnsi="Arial" w:cs="Arial"/>
                <w:b/>
                <w:color w:val="00703C"/>
                <w:sz w:val="20"/>
                <w:szCs w:val="20"/>
              </w:rPr>
            </w:pPr>
            <w:r w:rsidRPr="004B75FB">
              <w:rPr>
                <w:rFonts w:ascii="Arial" w:hAnsi="Arial" w:cs="Arial"/>
                <w:b/>
                <w:color w:val="00703C"/>
                <w:sz w:val="20"/>
                <w:szCs w:val="20"/>
              </w:rPr>
              <w:t>Leadership Courage</w:t>
            </w:r>
          </w:p>
          <w:p w14:paraId="47CCD5D5" w14:textId="77777777" w:rsidR="004464FB" w:rsidRPr="003A5080" w:rsidRDefault="004464FB" w:rsidP="004464FB">
            <w:pPr>
              <w:spacing w:before="120" w:after="120"/>
              <w:rPr>
                <w:rFonts w:ascii="Arial" w:hAnsi="Arial" w:cs="Arial"/>
                <w:b/>
                <w:color w:val="00703C"/>
                <w:sz w:val="20"/>
                <w:szCs w:val="20"/>
              </w:rPr>
            </w:pPr>
            <w:r w:rsidRPr="001D1CBF">
              <w:rPr>
                <w:rFonts w:ascii="Arial" w:hAnsi="Arial" w:cs="Arial"/>
                <w:bCs/>
                <w:sz w:val="20"/>
                <w:szCs w:val="20"/>
                <w:lang w:val="en-NZ"/>
              </w:rPr>
              <w:t>A dedication to leading the FMG team toward their vision and values, and communicating FMG’s future direction with clarity and enthusiasm. The awareness and courage to front up to difficult situations with sensitivity and integrity.</w:t>
            </w:r>
          </w:p>
        </w:tc>
        <w:tc>
          <w:tcPr>
            <w:tcW w:w="2160" w:type="dxa"/>
            <w:vAlign w:val="center"/>
          </w:tcPr>
          <w:p w14:paraId="18341955" w14:textId="77777777" w:rsidR="004464FB" w:rsidRDefault="00BB25E8" w:rsidP="004464FB">
            <w:pPr>
              <w:spacing w:after="120"/>
              <w:ind w:left="357"/>
              <w:jc w:val="both"/>
              <w:rPr>
                <w:rFonts w:ascii="Arial" w:hAnsi="Arial" w:cs="Arial"/>
                <w:sz w:val="20"/>
                <w:szCs w:val="20"/>
              </w:rPr>
            </w:pPr>
            <w:r>
              <w:rPr>
                <w:rFonts w:ascii="Arial" w:hAnsi="Arial" w:cs="Arial"/>
                <w:sz w:val="20"/>
                <w:szCs w:val="20"/>
              </w:rPr>
              <w:t>Advanced</w:t>
            </w:r>
            <w:r w:rsidR="004464FB">
              <w:rPr>
                <w:rFonts w:ascii="Arial" w:hAnsi="Arial" w:cs="Arial"/>
                <w:sz w:val="20"/>
                <w:szCs w:val="20"/>
              </w:rPr>
              <w:t>*</w:t>
            </w:r>
          </w:p>
        </w:tc>
      </w:tr>
    </w:tbl>
    <w:p w14:paraId="5B76C1A6" w14:textId="77777777" w:rsidR="003C584B" w:rsidRPr="005F1DEA" w:rsidRDefault="003C584B">
      <w:pPr>
        <w:rPr>
          <w:rFonts w:ascii="Arial" w:hAnsi="Arial" w:cs="Arial"/>
        </w:rPr>
      </w:pPr>
    </w:p>
    <w:tbl>
      <w:tblPr>
        <w:tblW w:w="9648" w:type="dxa"/>
        <w:tblBorders>
          <w:top w:val="single" w:sz="4" w:space="0" w:color="C0C0C0"/>
          <w:bottom w:val="single" w:sz="4" w:space="0" w:color="C0C0C0"/>
          <w:insideH w:val="single" w:sz="4" w:space="0" w:color="C0C0C0"/>
        </w:tblBorders>
        <w:tblLook w:val="00A0" w:firstRow="1" w:lastRow="0" w:firstColumn="1" w:lastColumn="0" w:noHBand="0" w:noVBand="0"/>
      </w:tblPr>
      <w:tblGrid>
        <w:gridCol w:w="2879"/>
        <w:gridCol w:w="6769"/>
      </w:tblGrid>
      <w:tr w:rsidR="003A367A" w:rsidRPr="005F1DEA" w14:paraId="0D3756F4" w14:textId="77777777" w:rsidTr="005F1DEA">
        <w:trPr>
          <w:trHeight w:val="441"/>
        </w:trPr>
        <w:tc>
          <w:tcPr>
            <w:tcW w:w="9648" w:type="dxa"/>
            <w:gridSpan w:val="2"/>
            <w:shd w:val="clear" w:color="auto" w:fill="00703C"/>
            <w:vAlign w:val="center"/>
          </w:tcPr>
          <w:p w14:paraId="75EFD7D1" w14:textId="77777777" w:rsidR="003A367A" w:rsidRPr="005F1DEA" w:rsidRDefault="003A367A" w:rsidP="00B76DF0">
            <w:pPr>
              <w:jc w:val="center"/>
              <w:rPr>
                <w:rFonts w:ascii="Arial" w:hAnsi="Arial" w:cs="Arial"/>
                <w:b/>
                <w:bCs/>
                <w:color w:val="FFFFFF"/>
                <w:sz w:val="22"/>
                <w:szCs w:val="22"/>
              </w:rPr>
            </w:pPr>
            <w:r w:rsidRPr="005F1DEA">
              <w:rPr>
                <w:rFonts w:ascii="Arial" w:hAnsi="Arial" w:cs="Arial"/>
                <w:b/>
                <w:bCs/>
                <w:color w:val="FFFFFF"/>
                <w:sz w:val="22"/>
                <w:szCs w:val="22"/>
              </w:rPr>
              <w:t>KNOWLEDGE</w:t>
            </w:r>
          </w:p>
        </w:tc>
      </w:tr>
      <w:tr w:rsidR="003A367A" w:rsidRPr="005F1DEA" w14:paraId="01C0D31F" w14:textId="77777777" w:rsidTr="00687AB0">
        <w:trPr>
          <w:trHeight w:val="561"/>
        </w:trPr>
        <w:tc>
          <w:tcPr>
            <w:tcW w:w="2879" w:type="dxa"/>
            <w:vAlign w:val="center"/>
          </w:tcPr>
          <w:p w14:paraId="1F0F8305" w14:textId="77777777" w:rsidR="003A367A" w:rsidRPr="005F1DEA" w:rsidRDefault="003A367A" w:rsidP="00B76DF0">
            <w:pPr>
              <w:rPr>
                <w:rFonts w:ascii="Arial" w:hAnsi="Arial" w:cs="Arial"/>
                <w:b/>
                <w:color w:val="00703C"/>
                <w:sz w:val="20"/>
                <w:szCs w:val="20"/>
              </w:rPr>
            </w:pPr>
            <w:r w:rsidRPr="005F1DEA">
              <w:rPr>
                <w:rFonts w:ascii="Arial" w:hAnsi="Arial" w:cs="Arial"/>
                <w:b/>
                <w:color w:val="00703C"/>
                <w:sz w:val="20"/>
                <w:szCs w:val="20"/>
              </w:rPr>
              <w:t>Qualifications</w:t>
            </w:r>
          </w:p>
        </w:tc>
        <w:tc>
          <w:tcPr>
            <w:tcW w:w="6769" w:type="dxa"/>
            <w:vAlign w:val="center"/>
          </w:tcPr>
          <w:p w14:paraId="31220905" w14:textId="77777777" w:rsidR="004464FB" w:rsidRPr="003373F3" w:rsidRDefault="004464FB" w:rsidP="00496725">
            <w:pPr>
              <w:rPr>
                <w:rFonts w:ascii="Arial" w:hAnsi="Arial" w:cs="Arial"/>
                <w:sz w:val="20"/>
                <w:szCs w:val="20"/>
                <w:lang w:val="en-NZ"/>
              </w:rPr>
            </w:pPr>
            <w:r w:rsidRPr="00C71DF8">
              <w:rPr>
                <w:rFonts w:ascii="Arial" w:hAnsi="Arial" w:cs="Arial"/>
                <w:sz w:val="20"/>
                <w:szCs w:val="20"/>
              </w:rPr>
              <w:t xml:space="preserve">Tertiary qualified, preferably in </w:t>
            </w:r>
            <w:r>
              <w:rPr>
                <w:rFonts w:ascii="Arial" w:hAnsi="Arial" w:cs="Arial"/>
                <w:sz w:val="20"/>
                <w:szCs w:val="20"/>
              </w:rPr>
              <w:t xml:space="preserve">an </w:t>
            </w:r>
            <w:r w:rsidRPr="00C71DF8">
              <w:rPr>
                <w:rFonts w:ascii="Arial" w:hAnsi="Arial" w:cs="Arial"/>
                <w:sz w:val="20"/>
                <w:szCs w:val="20"/>
              </w:rPr>
              <w:t xml:space="preserve">agri-business, commerce or </w:t>
            </w:r>
            <w:r>
              <w:rPr>
                <w:rFonts w:ascii="Arial" w:hAnsi="Arial" w:cs="Arial"/>
                <w:sz w:val="20"/>
                <w:szCs w:val="20"/>
              </w:rPr>
              <w:t>business discipline.</w:t>
            </w:r>
          </w:p>
        </w:tc>
      </w:tr>
      <w:tr w:rsidR="004464FB" w:rsidRPr="005F1DEA" w14:paraId="0AEC8950" w14:textId="77777777" w:rsidTr="00687AB0">
        <w:trPr>
          <w:trHeight w:val="561"/>
        </w:trPr>
        <w:tc>
          <w:tcPr>
            <w:tcW w:w="2879" w:type="dxa"/>
            <w:vAlign w:val="center"/>
          </w:tcPr>
          <w:p w14:paraId="5D6FF89E" w14:textId="77777777" w:rsidR="004464FB" w:rsidRPr="005F1DEA" w:rsidRDefault="004464FB" w:rsidP="00B76DF0">
            <w:pPr>
              <w:rPr>
                <w:rFonts w:ascii="Arial" w:hAnsi="Arial" w:cs="Arial"/>
                <w:b/>
                <w:color w:val="00703C"/>
                <w:sz w:val="20"/>
                <w:szCs w:val="20"/>
              </w:rPr>
            </w:pPr>
            <w:r>
              <w:rPr>
                <w:rFonts w:ascii="Arial" w:hAnsi="Arial" w:cs="Arial"/>
                <w:b/>
                <w:color w:val="00703C"/>
                <w:sz w:val="20"/>
                <w:szCs w:val="20"/>
              </w:rPr>
              <w:t>Work Experience</w:t>
            </w:r>
          </w:p>
        </w:tc>
        <w:tc>
          <w:tcPr>
            <w:tcW w:w="6769" w:type="dxa"/>
            <w:vAlign w:val="center"/>
          </w:tcPr>
          <w:p w14:paraId="2BA1B39F" w14:textId="77777777" w:rsidR="004464FB" w:rsidRDefault="004464FB" w:rsidP="004464FB">
            <w:pPr>
              <w:rPr>
                <w:rFonts w:ascii="Arial" w:hAnsi="Arial" w:cs="Arial"/>
                <w:sz w:val="20"/>
                <w:szCs w:val="20"/>
                <w:lang w:val="en-NZ"/>
              </w:rPr>
            </w:pPr>
            <w:r>
              <w:rPr>
                <w:rFonts w:ascii="Arial" w:hAnsi="Arial" w:cs="Arial"/>
                <w:sz w:val="20"/>
                <w:szCs w:val="20"/>
                <w:lang w:val="en-NZ"/>
              </w:rPr>
              <w:t>3+ years’ experience working in a Sales</w:t>
            </w:r>
            <w:r w:rsidR="00BB25E8">
              <w:rPr>
                <w:rFonts w:ascii="Arial" w:hAnsi="Arial" w:cs="Arial"/>
                <w:sz w:val="20"/>
                <w:szCs w:val="20"/>
                <w:lang w:val="en-NZ"/>
              </w:rPr>
              <w:t xml:space="preserve"> or Service</w:t>
            </w:r>
            <w:r>
              <w:rPr>
                <w:rFonts w:ascii="Arial" w:hAnsi="Arial" w:cs="Arial"/>
                <w:sz w:val="20"/>
                <w:szCs w:val="20"/>
                <w:lang w:val="en-NZ"/>
              </w:rPr>
              <w:t xml:space="preserve"> Centre Leadership role</w:t>
            </w:r>
          </w:p>
          <w:p w14:paraId="7574ACA8" w14:textId="77777777" w:rsidR="004464FB" w:rsidRPr="004464FB" w:rsidRDefault="004464FB" w:rsidP="004464FB">
            <w:pPr>
              <w:rPr>
                <w:rFonts w:ascii="Arial" w:hAnsi="Arial" w:cs="Arial"/>
                <w:sz w:val="20"/>
                <w:szCs w:val="20"/>
              </w:rPr>
            </w:pPr>
            <w:r w:rsidRPr="004464FB">
              <w:rPr>
                <w:rFonts w:ascii="Arial" w:hAnsi="Arial" w:cs="Arial"/>
                <w:sz w:val="20"/>
                <w:szCs w:val="20"/>
              </w:rPr>
              <w:lastRenderedPageBreak/>
              <w:t xml:space="preserve">A commercially savvy leader with a successful track record in leading and motivating teams and achieving results </w:t>
            </w:r>
          </w:p>
          <w:p w14:paraId="18109754" w14:textId="77777777" w:rsidR="004464FB" w:rsidRPr="004464FB" w:rsidRDefault="004464FB" w:rsidP="004464FB">
            <w:pPr>
              <w:rPr>
                <w:rFonts w:ascii="Arial" w:hAnsi="Arial" w:cs="Arial"/>
                <w:sz w:val="20"/>
                <w:szCs w:val="20"/>
              </w:rPr>
            </w:pPr>
            <w:r>
              <w:rPr>
                <w:rFonts w:ascii="Arial" w:hAnsi="Arial" w:cs="Arial"/>
                <w:sz w:val="20"/>
                <w:szCs w:val="20"/>
              </w:rPr>
              <w:t>E</w:t>
            </w:r>
            <w:r w:rsidRPr="004464FB">
              <w:rPr>
                <w:rFonts w:ascii="Arial" w:hAnsi="Arial" w:cs="Arial"/>
                <w:sz w:val="20"/>
                <w:szCs w:val="20"/>
              </w:rPr>
              <w:t>xperience in building and executing successful sales and service strategies, ideally in a phone-based/inside sales environment.</w:t>
            </w:r>
          </w:p>
          <w:p w14:paraId="4F8A3361" w14:textId="77777777" w:rsidR="004464FB" w:rsidRPr="004464FB" w:rsidRDefault="004464FB" w:rsidP="004464FB">
            <w:pPr>
              <w:rPr>
                <w:rFonts w:ascii="Arial" w:hAnsi="Arial" w:cs="Arial"/>
                <w:sz w:val="20"/>
                <w:szCs w:val="20"/>
              </w:rPr>
            </w:pPr>
            <w:r w:rsidRPr="004464FB">
              <w:rPr>
                <w:rFonts w:ascii="Arial" w:hAnsi="Arial" w:cs="Arial"/>
                <w:sz w:val="20"/>
                <w:szCs w:val="20"/>
              </w:rPr>
              <w:t xml:space="preserve">Experience in working with and in a multi-channel distribution model </w:t>
            </w:r>
          </w:p>
          <w:p w14:paraId="03E1DD1E" w14:textId="77777777" w:rsidR="004464FB" w:rsidRPr="00C71DF8" w:rsidRDefault="004464FB" w:rsidP="004464FB">
            <w:pPr>
              <w:rPr>
                <w:rFonts w:ascii="Arial" w:hAnsi="Arial" w:cs="Arial"/>
                <w:sz w:val="20"/>
                <w:szCs w:val="20"/>
              </w:rPr>
            </w:pPr>
            <w:r w:rsidRPr="004464FB">
              <w:rPr>
                <w:rFonts w:ascii="Arial" w:hAnsi="Arial" w:cs="Arial"/>
                <w:sz w:val="20"/>
                <w:szCs w:val="20"/>
              </w:rPr>
              <w:t>Experience in leading change initiatives at a strategic and operational level.</w:t>
            </w:r>
          </w:p>
        </w:tc>
      </w:tr>
      <w:tr w:rsidR="003A367A" w:rsidRPr="005F1DEA" w14:paraId="62C0EA30" w14:textId="77777777" w:rsidTr="00687AB0">
        <w:trPr>
          <w:trHeight w:val="980"/>
        </w:trPr>
        <w:tc>
          <w:tcPr>
            <w:tcW w:w="2879" w:type="dxa"/>
            <w:vAlign w:val="center"/>
          </w:tcPr>
          <w:p w14:paraId="2F5C8B7E" w14:textId="77777777" w:rsidR="003A367A" w:rsidRPr="005F1DEA" w:rsidRDefault="003A367A" w:rsidP="00B76DF0">
            <w:pPr>
              <w:rPr>
                <w:rFonts w:ascii="Arial" w:hAnsi="Arial" w:cs="Arial"/>
                <w:b/>
                <w:color w:val="00703C"/>
                <w:sz w:val="20"/>
                <w:szCs w:val="20"/>
              </w:rPr>
            </w:pPr>
            <w:r w:rsidRPr="005F1DEA">
              <w:rPr>
                <w:rFonts w:ascii="Arial" w:hAnsi="Arial" w:cs="Arial"/>
                <w:b/>
                <w:color w:val="00703C"/>
                <w:sz w:val="20"/>
                <w:szCs w:val="20"/>
              </w:rPr>
              <w:lastRenderedPageBreak/>
              <w:t>Business Awareness</w:t>
            </w:r>
          </w:p>
        </w:tc>
        <w:tc>
          <w:tcPr>
            <w:tcW w:w="6769" w:type="dxa"/>
            <w:vAlign w:val="center"/>
          </w:tcPr>
          <w:p w14:paraId="0C603AEA" w14:textId="77777777" w:rsidR="003A367A" w:rsidRPr="005F1DEA" w:rsidRDefault="003A367A" w:rsidP="00B76DF0">
            <w:pPr>
              <w:rPr>
                <w:rFonts w:ascii="Arial" w:hAnsi="Arial" w:cs="Arial"/>
                <w:bCs/>
                <w:sz w:val="20"/>
                <w:szCs w:val="20"/>
                <w:lang w:eastAsia="en-NZ"/>
              </w:rPr>
            </w:pPr>
            <w:r w:rsidRPr="005F1DEA">
              <w:rPr>
                <w:rFonts w:ascii="Arial" w:hAnsi="Arial" w:cs="Arial"/>
                <w:sz w:val="20"/>
                <w:szCs w:val="20"/>
                <w:lang w:val="en-NZ"/>
              </w:rPr>
              <w:t>Understands the internal workings of FMG and how business works; understands FMG's position in the advice and insurance market and knows the competition.</w:t>
            </w:r>
          </w:p>
        </w:tc>
      </w:tr>
      <w:tr w:rsidR="005E37A0" w:rsidRPr="005F1DEA" w14:paraId="671CB159" w14:textId="77777777" w:rsidTr="003A5080">
        <w:trPr>
          <w:trHeight w:val="760"/>
        </w:trPr>
        <w:tc>
          <w:tcPr>
            <w:tcW w:w="2879" w:type="dxa"/>
            <w:vAlign w:val="center"/>
          </w:tcPr>
          <w:p w14:paraId="1DE522B5" w14:textId="77777777" w:rsidR="005E37A0" w:rsidRPr="005F1DEA" w:rsidRDefault="005E37A0" w:rsidP="00B76DF0">
            <w:pPr>
              <w:rPr>
                <w:rFonts w:ascii="Arial" w:hAnsi="Arial" w:cs="Arial"/>
                <w:b/>
                <w:color w:val="00703C"/>
                <w:sz w:val="20"/>
                <w:szCs w:val="20"/>
              </w:rPr>
            </w:pPr>
            <w:r w:rsidRPr="005F1DEA">
              <w:rPr>
                <w:rFonts w:ascii="Arial" w:hAnsi="Arial" w:cs="Arial"/>
                <w:b/>
                <w:color w:val="00703C"/>
                <w:sz w:val="20"/>
                <w:szCs w:val="20"/>
              </w:rPr>
              <w:t>Rural Knowledge</w:t>
            </w:r>
          </w:p>
        </w:tc>
        <w:tc>
          <w:tcPr>
            <w:tcW w:w="6769" w:type="dxa"/>
            <w:vAlign w:val="center"/>
          </w:tcPr>
          <w:p w14:paraId="7A714979" w14:textId="77777777" w:rsidR="005E37A0" w:rsidRPr="005F1DEA" w:rsidRDefault="005E37A0" w:rsidP="00B76DF0">
            <w:pPr>
              <w:rPr>
                <w:rFonts w:ascii="Arial" w:hAnsi="Arial" w:cs="Arial"/>
                <w:sz w:val="20"/>
                <w:szCs w:val="20"/>
                <w:lang w:val="en-NZ"/>
              </w:rPr>
            </w:pPr>
            <w:r w:rsidRPr="005F1DEA">
              <w:rPr>
                <w:rFonts w:ascii="Arial" w:hAnsi="Arial" w:cs="Arial"/>
                <w:sz w:val="20"/>
                <w:szCs w:val="20"/>
                <w:lang w:val="en-NZ"/>
              </w:rPr>
              <w:t>Understands the rural community and keep up to date with the economic, political, and environmental issues affecting our customers.</w:t>
            </w:r>
          </w:p>
        </w:tc>
      </w:tr>
      <w:tr w:rsidR="003A367A" w:rsidRPr="005F1DEA" w14:paraId="1DF08CDF" w14:textId="77777777" w:rsidTr="003A5080">
        <w:trPr>
          <w:trHeight w:val="681"/>
        </w:trPr>
        <w:tc>
          <w:tcPr>
            <w:tcW w:w="2879" w:type="dxa"/>
            <w:vAlign w:val="center"/>
          </w:tcPr>
          <w:p w14:paraId="52CC900D" w14:textId="77777777" w:rsidR="003A367A" w:rsidRPr="005F1DEA" w:rsidRDefault="003A367A" w:rsidP="00B76DF0">
            <w:pPr>
              <w:rPr>
                <w:rFonts w:ascii="Arial" w:hAnsi="Arial" w:cs="Arial"/>
                <w:b/>
                <w:color w:val="00703C"/>
                <w:sz w:val="20"/>
                <w:szCs w:val="20"/>
              </w:rPr>
            </w:pPr>
            <w:r w:rsidRPr="005F1DEA">
              <w:rPr>
                <w:rFonts w:ascii="Arial" w:hAnsi="Arial" w:cs="Arial"/>
                <w:b/>
                <w:color w:val="00703C"/>
                <w:sz w:val="20"/>
                <w:szCs w:val="20"/>
              </w:rPr>
              <w:t>Legal Knowledge</w:t>
            </w:r>
          </w:p>
        </w:tc>
        <w:tc>
          <w:tcPr>
            <w:tcW w:w="6769" w:type="dxa"/>
            <w:vAlign w:val="center"/>
          </w:tcPr>
          <w:p w14:paraId="0CBF3212" w14:textId="77777777" w:rsidR="003A367A" w:rsidRPr="005F1DEA" w:rsidRDefault="003A367A" w:rsidP="00B76DF0">
            <w:pPr>
              <w:rPr>
                <w:rFonts w:ascii="Arial" w:hAnsi="Arial" w:cs="Arial"/>
                <w:sz w:val="20"/>
                <w:szCs w:val="20"/>
                <w:lang w:val="en-NZ"/>
              </w:rPr>
            </w:pPr>
            <w:r w:rsidRPr="005F1DEA">
              <w:rPr>
                <w:rFonts w:ascii="Arial" w:hAnsi="Arial" w:cs="Arial"/>
                <w:sz w:val="20"/>
                <w:szCs w:val="20"/>
                <w:lang w:val="en-NZ"/>
              </w:rPr>
              <w:t>Has legal knowledge e.g. indemnity, liability, the Privacy Act etc.</w:t>
            </w:r>
          </w:p>
        </w:tc>
      </w:tr>
      <w:tr w:rsidR="003A5080" w:rsidRPr="005F1DEA" w14:paraId="352A032A" w14:textId="77777777" w:rsidTr="003A5080">
        <w:trPr>
          <w:trHeight w:val="681"/>
        </w:trPr>
        <w:tc>
          <w:tcPr>
            <w:tcW w:w="2879" w:type="dxa"/>
            <w:vAlign w:val="center"/>
          </w:tcPr>
          <w:p w14:paraId="3059008F" w14:textId="77777777" w:rsidR="003A5080" w:rsidRPr="005F1DEA" w:rsidRDefault="003A5080" w:rsidP="00B76DF0">
            <w:pPr>
              <w:rPr>
                <w:rFonts w:ascii="Arial" w:hAnsi="Arial" w:cs="Arial"/>
                <w:b/>
                <w:color w:val="00703C"/>
                <w:sz w:val="20"/>
                <w:szCs w:val="20"/>
              </w:rPr>
            </w:pPr>
            <w:r>
              <w:rPr>
                <w:rFonts w:ascii="Arial" w:hAnsi="Arial" w:cs="Arial"/>
                <w:b/>
                <w:color w:val="00703C"/>
                <w:sz w:val="20"/>
                <w:szCs w:val="20"/>
              </w:rPr>
              <w:t>Product Knowledge</w:t>
            </w:r>
          </w:p>
        </w:tc>
        <w:tc>
          <w:tcPr>
            <w:tcW w:w="6769" w:type="dxa"/>
            <w:vAlign w:val="center"/>
          </w:tcPr>
          <w:p w14:paraId="6177349B" w14:textId="77777777" w:rsidR="003A5080" w:rsidRPr="005F1DEA" w:rsidRDefault="00D01D03" w:rsidP="00ED7118">
            <w:pPr>
              <w:rPr>
                <w:rFonts w:ascii="Arial" w:hAnsi="Arial" w:cs="Arial"/>
                <w:sz w:val="20"/>
                <w:szCs w:val="20"/>
                <w:lang w:val="en-NZ"/>
              </w:rPr>
            </w:pPr>
            <w:r>
              <w:rPr>
                <w:rFonts w:ascii="Arial" w:hAnsi="Arial" w:cs="Arial"/>
                <w:sz w:val="20"/>
                <w:szCs w:val="20"/>
                <w:lang w:val="en-NZ"/>
              </w:rPr>
              <w:t xml:space="preserve">Is </w:t>
            </w:r>
            <w:r w:rsidR="00ED75E2">
              <w:rPr>
                <w:rFonts w:ascii="Arial" w:hAnsi="Arial" w:cs="Arial"/>
                <w:sz w:val="20"/>
                <w:szCs w:val="20"/>
                <w:lang w:val="en-NZ"/>
              </w:rPr>
              <w:t>knowledgeable</w:t>
            </w:r>
            <w:r>
              <w:rPr>
                <w:rFonts w:ascii="Arial" w:hAnsi="Arial" w:cs="Arial"/>
                <w:sz w:val="20"/>
                <w:szCs w:val="20"/>
                <w:lang w:val="en-NZ"/>
              </w:rPr>
              <w:t xml:space="preserve"> about FMG’s insurance policies and packages, the differences between them, and the appropriateness of each in different situations</w:t>
            </w:r>
            <w:r w:rsidR="003A5080" w:rsidRPr="003A5080">
              <w:rPr>
                <w:rFonts w:ascii="Arial" w:hAnsi="Arial" w:cs="Arial"/>
                <w:sz w:val="20"/>
                <w:szCs w:val="20"/>
                <w:lang w:val="en-NZ"/>
              </w:rPr>
              <w:t>.</w:t>
            </w:r>
          </w:p>
        </w:tc>
      </w:tr>
      <w:tr w:rsidR="008260CA" w:rsidRPr="00516BE2" w14:paraId="5E00D226" w14:textId="77777777" w:rsidTr="001228B0">
        <w:trPr>
          <w:trHeight w:val="924"/>
        </w:trPr>
        <w:tc>
          <w:tcPr>
            <w:tcW w:w="2879" w:type="dxa"/>
            <w:vAlign w:val="center"/>
          </w:tcPr>
          <w:p w14:paraId="27C82878" w14:textId="77777777" w:rsidR="008260CA" w:rsidRPr="00516BE2" w:rsidRDefault="008260CA" w:rsidP="001228B0">
            <w:pPr>
              <w:rPr>
                <w:rFonts w:ascii="Arial" w:hAnsi="Arial" w:cs="Arial"/>
                <w:b/>
                <w:color w:val="00703C"/>
                <w:sz w:val="20"/>
                <w:szCs w:val="20"/>
                <w:lang w:val="en-NZ"/>
              </w:rPr>
            </w:pPr>
            <w:r w:rsidRPr="00516BE2">
              <w:rPr>
                <w:rFonts w:ascii="Arial" w:hAnsi="Arial" w:cs="Arial"/>
                <w:b/>
                <w:color w:val="00703C"/>
                <w:sz w:val="20"/>
                <w:szCs w:val="20"/>
                <w:lang w:val="en-NZ"/>
              </w:rPr>
              <w:t>Specialist Knowledge</w:t>
            </w:r>
          </w:p>
        </w:tc>
        <w:tc>
          <w:tcPr>
            <w:tcW w:w="6769" w:type="dxa"/>
            <w:vAlign w:val="center"/>
          </w:tcPr>
          <w:p w14:paraId="44C53EA3" w14:textId="77777777" w:rsidR="008260CA" w:rsidRPr="009C5E27" w:rsidRDefault="008260CA" w:rsidP="001228B0">
            <w:pPr>
              <w:rPr>
                <w:rFonts w:ascii="Arial" w:hAnsi="Arial" w:cs="Arial"/>
                <w:bCs/>
                <w:sz w:val="20"/>
                <w:szCs w:val="20"/>
                <w:lang w:val="en-NZ" w:eastAsia="en-NZ"/>
              </w:rPr>
            </w:pPr>
            <w:r w:rsidRPr="009C5E27">
              <w:rPr>
                <w:rFonts w:ascii="Arial" w:hAnsi="Arial" w:cs="Arial"/>
                <w:sz w:val="20"/>
                <w:szCs w:val="20"/>
                <w:lang w:val="en-NZ"/>
              </w:rPr>
              <w:t>Financial Advisers Act working knowledge of personal insurance best practice advice and compliance</w:t>
            </w:r>
            <w:r>
              <w:rPr>
                <w:rFonts w:ascii="Arial" w:hAnsi="Arial" w:cs="Arial"/>
                <w:sz w:val="20"/>
                <w:szCs w:val="20"/>
                <w:lang w:val="en-NZ"/>
              </w:rPr>
              <w:t>.</w:t>
            </w:r>
          </w:p>
        </w:tc>
      </w:tr>
      <w:tr w:rsidR="003A5080" w:rsidRPr="005F1DEA" w14:paraId="57337AA9" w14:textId="77777777" w:rsidTr="003A5080">
        <w:trPr>
          <w:trHeight w:val="681"/>
        </w:trPr>
        <w:tc>
          <w:tcPr>
            <w:tcW w:w="2879" w:type="dxa"/>
            <w:vAlign w:val="center"/>
          </w:tcPr>
          <w:p w14:paraId="608ADAF6" w14:textId="77777777" w:rsidR="003A5080" w:rsidRDefault="003A5080" w:rsidP="00B76DF0">
            <w:pPr>
              <w:rPr>
                <w:rFonts w:ascii="Arial" w:hAnsi="Arial" w:cs="Arial"/>
                <w:b/>
                <w:color w:val="00703C"/>
                <w:sz w:val="20"/>
                <w:szCs w:val="20"/>
              </w:rPr>
            </w:pPr>
            <w:r w:rsidRPr="003A5080">
              <w:rPr>
                <w:rFonts w:ascii="Arial" w:hAnsi="Arial" w:cs="Arial"/>
                <w:b/>
                <w:color w:val="00703C"/>
                <w:sz w:val="20"/>
                <w:szCs w:val="20"/>
              </w:rPr>
              <w:t>Risk/Insurance Knowledge</w:t>
            </w:r>
          </w:p>
        </w:tc>
        <w:tc>
          <w:tcPr>
            <w:tcW w:w="6769" w:type="dxa"/>
            <w:vAlign w:val="center"/>
          </w:tcPr>
          <w:p w14:paraId="49FF036E" w14:textId="77777777" w:rsidR="003A5080" w:rsidRPr="003A5080" w:rsidRDefault="003A5080" w:rsidP="00B76DF0">
            <w:pPr>
              <w:rPr>
                <w:rFonts w:ascii="Arial" w:hAnsi="Arial" w:cs="Arial"/>
                <w:sz w:val="20"/>
                <w:szCs w:val="20"/>
                <w:lang w:val="en-NZ"/>
              </w:rPr>
            </w:pPr>
            <w:r w:rsidRPr="003A5080">
              <w:rPr>
                <w:rFonts w:ascii="Arial" w:hAnsi="Arial" w:cs="Arial"/>
                <w:sz w:val="20"/>
                <w:szCs w:val="20"/>
                <w:lang w:val="en-NZ"/>
              </w:rPr>
              <w:t>Understands risk and how to apply FMG's policies to situations; is knowledgeable about compliance requirements; understands the insurance process and how claims are managed; knows industry partners and competitors.</w:t>
            </w:r>
          </w:p>
        </w:tc>
      </w:tr>
    </w:tbl>
    <w:p w14:paraId="6CF58E37" w14:textId="77777777" w:rsidR="00E35860" w:rsidRDefault="00E35860" w:rsidP="003A367A">
      <w:pPr>
        <w:rPr>
          <w:rFonts w:ascii="Arial" w:hAnsi="Arial" w:cs="Arial"/>
        </w:rPr>
      </w:pPr>
    </w:p>
    <w:p w14:paraId="235DD89B" w14:textId="77777777" w:rsidR="00507F38" w:rsidRDefault="00507F38" w:rsidP="003A367A">
      <w:pPr>
        <w:rPr>
          <w:rFonts w:ascii="Arial" w:hAnsi="Arial" w:cs="Arial"/>
        </w:rPr>
      </w:pPr>
    </w:p>
    <w:tbl>
      <w:tblPr>
        <w:tblW w:w="9648" w:type="dxa"/>
        <w:tblBorders>
          <w:top w:val="single" w:sz="4" w:space="0" w:color="C0C0C0"/>
          <w:bottom w:val="single" w:sz="4" w:space="0" w:color="C0C0C0"/>
          <w:insideH w:val="single" w:sz="4" w:space="0" w:color="C0C0C0"/>
        </w:tblBorders>
        <w:tblLook w:val="00A0" w:firstRow="1" w:lastRow="0" w:firstColumn="1" w:lastColumn="0" w:noHBand="0" w:noVBand="0"/>
      </w:tblPr>
      <w:tblGrid>
        <w:gridCol w:w="2891"/>
        <w:gridCol w:w="6757"/>
      </w:tblGrid>
      <w:tr w:rsidR="003A367A" w:rsidRPr="005F1DEA" w14:paraId="04780012" w14:textId="77777777" w:rsidTr="005F1DEA">
        <w:trPr>
          <w:trHeight w:val="539"/>
        </w:trPr>
        <w:tc>
          <w:tcPr>
            <w:tcW w:w="9648" w:type="dxa"/>
            <w:gridSpan w:val="2"/>
            <w:shd w:val="clear" w:color="auto" w:fill="00703C"/>
            <w:vAlign w:val="center"/>
          </w:tcPr>
          <w:p w14:paraId="624B7944" w14:textId="77777777" w:rsidR="003A367A" w:rsidRPr="005F1DEA" w:rsidRDefault="003A367A" w:rsidP="00B76DF0">
            <w:pPr>
              <w:jc w:val="center"/>
              <w:rPr>
                <w:rFonts w:ascii="Arial" w:hAnsi="Arial" w:cs="Arial"/>
                <w:b/>
                <w:bCs/>
                <w:color w:val="FFFFFF"/>
                <w:sz w:val="22"/>
                <w:szCs w:val="22"/>
                <w:lang w:eastAsia="en-NZ"/>
              </w:rPr>
            </w:pPr>
            <w:r w:rsidRPr="005F1DEA">
              <w:rPr>
                <w:rFonts w:ascii="Arial" w:hAnsi="Arial" w:cs="Arial"/>
                <w:b/>
                <w:bCs/>
                <w:color w:val="FFFFFF"/>
                <w:sz w:val="22"/>
                <w:szCs w:val="22"/>
                <w:lang w:eastAsia="en-NZ"/>
              </w:rPr>
              <w:t>SKILLS</w:t>
            </w:r>
          </w:p>
        </w:tc>
      </w:tr>
      <w:tr w:rsidR="003A367A" w:rsidRPr="005F1DEA" w14:paraId="66D102BB" w14:textId="77777777" w:rsidTr="00687AB0">
        <w:trPr>
          <w:trHeight w:val="555"/>
        </w:trPr>
        <w:tc>
          <w:tcPr>
            <w:tcW w:w="2891" w:type="dxa"/>
            <w:vAlign w:val="center"/>
          </w:tcPr>
          <w:p w14:paraId="0AA76844" w14:textId="77777777" w:rsidR="003A367A" w:rsidRPr="005F1DEA" w:rsidRDefault="003A367A" w:rsidP="00B76DF0">
            <w:pPr>
              <w:rPr>
                <w:rFonts w:ascii="Arial" w:hAnsi="Arial" w:cs="Arial"/>
                <w:b/>
                <w:color w:val="00703C"/>
                <w:sz w:val="20"/>
                <w:szCs w:val="20"/>
              </w:rPr>
            </w:pPr>
            <w:r w:rsidRPr="005F1DEA">
              <w:rPr>
                <w:rFonts w:ascii="Arial" w:hAnsi="Arial" w:cs="Arial"/>
                <w:b/>
                <w:color w:val="00703C"/>
                <w:sz w:val="20"/>
                <w:szCs w:val="20"/>
              </w:rPr>
              <w:t>Written Communication Skills</w:t>
            </w:r>
          </w:p>
        </w:tc>
        <w:tc>
          <w:tcPr>
            <w:tcW w:w="6757" w:type="dxa"/>
            <w:vAlign w:val="center"/>
          </w:tcPr>
          <w:p w14:paraId="5357B53F" w14:textId="77777777" w:rsidR="003A367A" w:rsidRPr="005F1DEA" w:rsidRDefault="003A367A" w:rsidP="00B76DF0">
            <w:pPr>
              <w:rPr>
                <w:rFonts w:ascii="Arial" w:hAnsi="Arial" w:cs="Arial"/>
                <w:bCs/>
                <w:sz w:val="20"/>
                <w:szCs w:val="20"/>
                <w:lang w:eastAsia="en-NZ"/>
              </w:rPr>
            </w:pPr>
            <w:r w:rsidRPr="005F1DEA">
              <w:rPr>
                <w:rFonts w:ascii="Arial" w:hAnsi="Arial" w:cs="Arial"/>
                <w:bCs/>
                <w:sz w:val="20"/>
                <w:szCs w:val="20"/>
                <w:lang w:val="en-NZ" w:eastAsia="en-NZ"/>
              </w:rPr>
              <w:t>Able to write clear, concise and persuasive proposals and reports.</w:t>
            </w:r>
          </w:p>
        </w:tc>
      </w:tr>
      <w:tr w:rsidR="003A367A" w:rsidRPr="005F1DEA" w14:paraId="7FF42DF9" w14:textId="77777777" w:rsidTr="00687AB0">
        <w:trPr>
          <w:trHeight w:val="634"/>
        </w:trPr>
        <w:tc>
          <w:tcPr>
            <w:tcW w:w="2891" w:type="dxa"/>
            <w:vAlign w:val="center"/>
          </w:tcPr>
          <w:p w14:paraId="7B62BFC2" w14:textId="77777777" w:rsidR="003A367A" w:rsidRPr="005F1DEA" w:rsidRDefault="003A367A" w:rsidP="00B76DF0">
            <w:pPr>
              <w:rPr>
                <w:rFonts w:ascii="Arial" w:hAnsi="Arial" w:cs="Arial"/>
                <w:b/>
                <w:color w:val="00703C"/>
                <w:sz w:val="20"/>
                <w:szCs w:val="20"/>
              </w:rPr>
            </w:pPr>
            <w:r w:rsidRPr="005F1DEA">
              <w:rPr>
                <w:rFonts w:ascii="Arial" w:hAnsi="Arial" w:cs="Arial"/>
                <w:b/>
                <w:color w:val="00703C"/>
                <w:sz w:val="20"/>
                <w:szCs w:val="20"/>
              </w:rPr>
              <w:t>Verbal Communications Skills</w:t>
            </w:r>
          </w:p>
        </w:tc>
        <w:tc>
          <w:tcPr>
            <w:tcW w:w="6757" w:type="dxa"/>
            <w:vAlign w:val="center"/>
          </w:tcPr>
          <w:p w14:paraId="16637109" w14:textId="77777777" w:rsidR="003A367A" w:rsidRPr="005F1DEA" w:rsidRDefault="003A367A" w:rsidP="00B76DF0">
            <w:pPr>
              <w:rPr>
                <w:rFonts w:ascii="Arial" w:hAnsi="Arial" w:cs="Arial"/>
                <w:bCs/>
                <w:sz w:val="20"/>
                <w:szCs w:val="20"/>
                <w:lang w:eastAsia="en-NZ"/>
              </w:rPr>
            </w:pPr>
            <w:r w:rsidRPr="005F1DEA">
              <w:rPr>
                <w:rFonts w:ascii="Arial" w:hAnsi="Arial" w:cs="Arial"/>
                <w:bCs/>
                <w:sz w:val="20"/>
                <w:szCs w:val="20"/>
                <w:lang w:val="en-NZ" w:eastAsia="en-NZ"/>
              </w:rPr>
              <w:t>Communicates clearly in order to present information to persuade and influence others.</w:t>
            </w:r>
          </w:p>
        </w:tc>
      </w:tr>
      <w:tr w:rsidR="003A367A" w:rsidRPr="005F1DEA" w14:paraId="30F88B14" w14:textId="77777777" w:rsidTr="00687AB0">
        <w:trPr>
          <w:trHeight w:val="876"/>
        </w:trPr>
        <w:tc>
          <w:tcPr>
            <w:tcW w:w="2891" w:type="dxa"/>
            <w:vAlign w:val="center"/>
          </w:tcPr>
          <w:p w14:paraId="5594A324" w14:textId="77777777" w:rsidR="003A367A" w:rsidRPr="005F1DEA" w:rsidRDefault="003A367A" w:rsidP="00B76DF0">
            <w:pPr>
              <w:rPr>
                <w:rFonts w:ascii="Arial" w:hAnsi="Arial" w:cs="Arial"/>
                <w:b/>
                <w:color w:val="00703C"/>
                <w:sz w:val="20"/>
                <w:szCs w:val="20"/>
              </w:rPr>
            </w:pPr>
            <w:r w:rsidRPr="005F1DEA">
              <w:rPr>
                <w:rFonts w:ascii="Arial" w:hAnsi="Arial" w:cs="Arial"/>
                <w:b/>
                <w:color w:val="00703C"/>
                <w:sz w:val="20"/>
                <w:szCs w:val="20"/>
              </w:rPr>
              <w:t>Listening Skills</w:t>
            </w:r>
          </w:p>
        </w:tc>
        <w:tc>
          <w:tcPr>
            <w:tcW w:w="6757" w:type="dxa"/>
            <w:vAlign w:val="center"/>
          </w:tcPr>
          <w:p w14:paraId="42437551" w14:textId="77777777" w:rsidR="003A367A" w:rsidRPr="005F1DEA" w:rsidRDefault="003A367A" w:rsidP="00B76DF0">
            <w:pPr>
              <w:rPr>
                <w:rFonts w:ascii="Arial" w:hAnsi="Arial" w:cs="Arial"/>
                <w:bCs/>
                <w:sz w:val="20"/>
                <w:szCs w:val="20"/>
                <w:lang w:eastAsia="en-NZ"/>
              </w:rPr>
            </w:pPr>
            <w:r w:rsidRPr="005F1DEA">
              <w:rPr>
                <w:rFonts w:ascii="Arial" w:hAnsi="Arial" w:cs="Arial"/>
                <w:bCs/>
                <w:sz w:val="20"/>
                <w:szCs w:val="20"/>
                <w:lang w:val="en-NZ" w:eastAsia="en-NZ"/>
              </w:rPr>
              <w:t>Demonstrates active listening skills through eye contact, paraphrasing, appropriate body language and checking understanding.</w:t>
            </w:r>
          </w:p>
        </w:tc>
      </w:tr>
      <w:tr w:rsidR="003A5080" w:rsidRPr="003A5080" w14:paraId="63B26599" w14:textId="77777777" w:rsidTr="003A5080">
        <w:trPr>
          <w:trHeight w:val="715"/>
        </w:trPr>
        <w:tc>
          <w:tcPr>
            <w:tcW w:w="2891" w:type="dxa"/>
            <w:vAlign w:val="center"/>
          </w:tcPr>
          <w:p w14:paraId="49FC5243" w14:textId="77777777" w:rsidR="003A5080" w:rsidRPr="005F1DEA" w:rsidRDefault="003A5080" w:rsidP="00B76DF0">
            <w:pPr>
              <w:rPr>
                <w:rFonts w:ascii="Arial" w:hAnsi="Arial" w:cs="Arial"/>
                <w:b/>
                <w:color w:val="00703C"/>
                <w:sz w:val="20"/>
                <w:szCs w:val="20"/>
              </w:rPr>
            </w:pPr>
            <w:r>
              <w:rPr>
                <w:rFonts w:ascii="Arial" w:hAnsi="Arial" w:cs="Arial"/>
                <w:b/>
                <w:color w:val="00703C"/>
                <w:sz w:val="20"/>
                <w:szCs w:val="20"/>
              </w:rPr>
              <w:t>Financial Skills</w:t>
            </w:r>
          </w:p>
        </w:tc>
        <w:tc>
          <w:tcPr>
            <w:tcW w:w="6757" w:type="dxa"/>
            <w:vAlign w:val="center"/>
          </w:tcPr>
          <w:p w14:paraId="6FEC9F91" w14:textId="77777777" w:rsidR="003A5080" w:rsidRPr="005F1DEA" w:rsidRDefault="003A5080" w:rsidP="00B76DF0">
            <w:pPr>
              <w:rPr>
                <w:rFonts w:ascii="Arial" w:hAnsi="Arial" w:cs="Arial"/>
                <w:bCs/>
                <w:sz w:val="20"/>
                <w:szCs w:val="20"/>
                <w:lang w:val="en-NZ" w:eastAsia="en-NZ"/>
              </w:rPr>
            </w:pPr>
            <w:r w:rsidRPr="003A5080">
              <w:rPr>
                <w:rFonts w:ascii="Arial" w:hAnsi="Arial" w:cs="Arial"/>
                <w:bCs/>
                <w:sz w:val="20"/>
                <w:szCs w:val="20"/>
                <w:lang w:val="en-NZ" w:eastAsia="en-NZ"/>
              </w:rPr>
              <w:t>Able to calculate and understand financial information e.g. profit &amp; loss, forecasts.</w:t>
            </w:r>
          </w:p>
        </w:tc>
      </w:tr>
      <w:tr w:rsidR="003A367A" w:rsidRPr="005F1DEA" w14:paraId="49256130" w14:textId="77777777" w:rsidTr="00687AB0">
        <w:trPr>
          <w:trHeight w:val="751"/>
        </w:trPr>
        <w:tc>
          <w:tcPr>
            <w:tcW w:w="2891" w:type="dxa"/>
            <w:vAlign w:val="center"/>
          </w:tcPr>
          <w:p w14:paraId="4DF09C63" w14:textId="77777777" w:rsidR="003A367A" w:rsidRPr="005F1DEA" w:rsidRDefault="003A367A" w:rsidP="00B76DF0">
            <w:pPr>
              <w:rPr>
                <w:rFonts w:ascii="Arial" w:hAnsi="Arial" w:cs="Arial"/>
                <w:b/>
                <w:color w:val="00703C"/>
                <w:sz w:val="20"/>
                <w:szCs w:val="20"/>
              </w:rPr>
            </w:pPr>
            <w:r w:rsidRPr="005F1DEA">
              <w:rPr>
                <w:rFonts w:ascii="Arial" w:hAnsi="Arial" w:cs="Arial"/>
                <w:b/>
                <w:color w:val="00703C"/>
                <w:sz w:val="20"/>
                <w:szCs w:val="20"/>
              </w:rPr>
              <w:t>Technology Skills</w:t>
            </w:r>
          </w:p>
        </w:tc>
        <w:tc>
          <w:tcPr>
            <w:tcW w:w="6757" w:type="dxa"/>
            <w:vAlign w:val="center"/>
          </w:tcPr>
          <w:p w14:paraId="22AC5AD5" w14:textId="77777777" w:rsidR="003A367A" w:rsidRPr="005F1DEA" w:rsidRDefault="000F5064" w:rsidP="00ED75E2">
            <w:pPr>
              <w:rPr>
                <w:rFonts w:ascii="Arial" w:hAnsi="Arial" w:cs="Arial"/>
                <w:sz w:val="20"/>
                <w:szCs w:val="20"/>
              </w:rPr>
            </w:pPr>
            <w:r w:rsidRPr="005F1DEA">
              <w:rPr>
                <w:rFonts w:ascii="Arial" w:hAnsi="Arial" w:cs="Arial"/>
                <w:bCs/>
                <w:sz w:val="20"/>
                <w:szCs w:val="20"/>
                <w:lang w:val="en-NZ" w:eastAsia="en-NZ"/>
              </w:rPr>
              <w:t>Can expertly use relevant software and technology to its full capacity</w:t>
            </w:r>
          </w:p>
        </w:tc>
      </w:tr>
      <w:tr w:rsidR="003A367A" w:rsidRPr="005F1DEA" w14:paraId="22903415" w14:textId="77777777" w:rsidTr="00687AB0">
        <w:trPr>
          <w:trHeight w:val="751"/>
        </w:trPr>
        <w:tc>
          <w:tcPr>
            <w:tcW w:w="2891" w:type="dxa"/>
            <w:vAlign w:val="center"/>
          </w:tcPr>
          <w:p w14:paraId="3A0E570A" w14:textId="77777777" w:rsidR="003A367A" w:rsidRPr="005F1DEA" w:rsidRDefault="003A367A" w:rsidP="00B76DF0">
            <w:pPr>
              <w:rPr>
                <w:rFonts w:ascii="Arial" w:hAnsi="Arial" w:cs="Arial"/>
                <w:b/>
                <w:color w:val="00703C"/>
                <w:sz w:val="20"/>
                <w:szCs w:val="20"/>
              </w:rPr>
            </w:pPr>
            <w:r w:rsidRPr="005F1DEA">
              <w:rPr>
                <w:rFonts w:ascii="Arial" w:hAnsi="Arial" w:cs="Arial"/>
                <w:b/>
                <w:color w:val="00703C"/>
                <w:sz w:val="20"/>
                <w:szCs w:val="20"/>
              </w:rPr>
              <w:t>Risk Assessment Skills</w:t>
            </w:r>
          </w:p>
        </w:tc>
        <w:tc>
          <w:tcPr>
            <w:tcW w:w="6757" w:type="dxa"/>
            <w:vAlign w:val="center"/>
          </w:tcPr>
          <w:p w14:paraId="532DE3FD" w14:textId="77777777" w:rsidR="003A367A" w:rsidRPr="005F1DEA" w:rsidRDefault="00D01D03" w:rsidP="00B76DF0">
            <w:pPr>
              <w:rPr>
                <w:rFonts w:ascii="Arial" w:hAnsi="Arial" w:cs="Arial"/>
                <w:sz w:val="20"/>
                <w:szCs w:val="20"/>
              </w:rPr>
            </w:pPr>
            <w:r>
              <w:rPr>
                <w:rFonts w:ascii="Arial" w:hAnsi="Arial" w:cs="Arial"/>
                <w:bCs/>
                <w:sz w:val="20"/>
                <w:szCs w:val="20"/>
                <w:lang w:val="en-NZ" w:eastAsia="en-NZ"/>
              </w:rPr>
              <w:t>Can put in place plans to mitigate risks and manage issues</w:t>
            </w:r>
          </w:p>
        </w:tc>
      </w:tr>
      <w:tr w:rsidR="00D01D03" w:rsidRPr="005F1DEA" w14:paraId="779C7F4D" w14:textId="77777777" w:rsidTr="00687AB0">
        <w:trPr>
          <w:trHeight w:val="751"/>
        </w:trPr>
        <w:tc>
          <w:tcPr>
            <w:tcW w:w="2891" w:type="dxa"/>
            <w:vAlign w:val="center"/>
          </w:tcPr>
          <w:p w14:paraId="112AD4EF" w14:textId="77777777" w:rsidR="00D01D03" w:rsidRPr="005F1DEA" w:rsidRDefault="00D01D03" w:rsidP="00B76DF0">
            <w:pPr>
              <w:rPr>
                <w:rFonts w:ascii="Arial" w:hAnsi="Arial" w:cs="Arial"/>
                <w:b/>
                <w:color w:val="00703C"/>
                <w:sz w:val="20"/>
                <w:szCs w:val="20"/>
              </w:rPr>
            </w:pPr>
            <w:r>
              <w:rPr>
                <w:rFonts w:ascii="Arial" w:hAnsi="Arial" w:cs="Arial"/>
                <w:b/>
                <w:color w:val="00703C"/>
                <w:sz w:val="20"/>
                <w:szCs w:val="20"/>
              </w:rPr>
              <w:t xml:space="preserve">Conflict Resolution Skills </w:t>
            </w:r>
          </w:p>
        </w:tc>
        <w:tc>
          <w:tcPr>
            <w:tcW w:w="6757" w:type="dxa"/>
            <w:vAlign w:val="center"/>
          </w:tcPr>
          <w:p w14:paraId="33379D5B" w14:textId="77777777" w:rsidR="00D01D03" w:rsidRDefault="00D01D03" w:rsidP="00B76DF0">
            <w:pPr>
              <w:rPr>
                <w:rFonts w:ascii="Arial" w:hAnsi="Arial" w:cs="Arial"/>
                <w:bCs/>
                <w:sz w:val="20"/>
                <w:szCs w:val="20"/>
                <w:lang w:val="en-NZ" w:eastAsia="en-NZ"/>
              </w:rPr>
            </w:pPr>
            <w:r>
              <w:rPr>
                <w:rFonts w:ascii="Arial" w:hAnsi="Arial" w:cs="Arial"/>
                <w:bCs/>
                <w:sz w:val="20"/>
                <w:szCs w:val="20"/>
                <w:lang w:val="en-NZ" w:eastAsia="en-NZ"/>
              </w:rPr>
              <w:t>Able to effectively respond to and satisfactorily resolve conflicts and customer complaints</w:t>
            </w:r>
          </w:p>
        </w:tc>
      </w:tr>
    </w:tbl>
    <w:p w14:paraId="49CCA59B" w14:textId="77777777" w:rsidR="00687AB0" w:rsidRPr="005F1DEA" w:rsidRDefault="00687AB0" w:rsidP="00106A67">
      <w:pPr>
        <w:pStyle w:val="Heading3"/>
        <w:spacing w:before="120"/>
        <w:rPr>
          <w:color w:val="008000"/>
          <w:sz w:val="28"/>
          <w:szCs w:val="28"/>
        </w:rPr>
      </w:pPr>
    </w:p>
    <w:p w14:paraId="4AFA163B" w14:textId="77777777" w:rsidR="00B85400" w:rsidRPr="005F1DEA" w:rsidRDefault="00106A67" w:rsidP="00106A67">
      <w:pPr>
        <w:pStyle w:val="Heading3"/>
        <w:spacing w:before="120"/>
        <w:rPr>
          <w:i/>
          <w:color w:val="00703C"/>
          <w:sz w:val="28"/>
          <w:szCs w:val="28"/>
        </w:rPr>
      </w:pPr>
      <w:r w:rsidRPr="005F1DEA">
        <w:rPr>
          <w:i/>
          <w:color w:val="00703C"/>
          <w:sz w:val="28"/>
          <w:szCs w:val="28"/>
        </w:rPr>
        <w:t>Relationship</w:t>
      </w:r>
    </w:p>
    <w:tbl>
      <w:tblPr>
        <w:tblW w:w="9648" w:type="dxa"/>
        <w:tblBorders>
          <w:top w:val="single" w:sz="4" w:space="0" w:color="808080"/>
          <w:bottom w:val="single" w:sz="4" w:space="0" w:color="999999"/>
          <w:insideH w:val="single" w:sz="4" w:space="0" w:color="808080"/>
        </w:tblBorders>
        <w:tblLayout w:type="fixed"/>
        <w:tblLook w:val="0000" w:firstRow="0" w:lastRow="0" w:firstColumn="0" w:lastColumn="0" w:noHBand="0" w:noVBand="0"/>
      </w:tblPr>
      <w:tblGrid>
        <w:gridCol w:w="2988"/>
        <w:gridCol w:w="3600"/>
        <w:gridCol w:w="3060"/>
      </w:tblGrid>
      <w:tr w:rsidR="00B85400" w:rsidRPr="001F4421" w14:paraId="1D877CBA" w14:textId="77777777" w:rsidTr="001F4421">
        <w:tc>
          <w:tcPr>
            <w:tcW w:w="2988" w:type="dxa"/>
            <w:tcBorders>
              <w:top w:val="single" w:sz="4" w:space="0" w:color="C0C0C0"/>
              <w:bottom w:val="nil"/>
            </w:tcBorders>
            <w:shd w:val="clear" w:color="auto" w:fill="00703C"/>
          </w:tcPr>
          <w:p w14:paraId="7733B6FD" w14:textId="77777777" w:rsidR="00B85400" w:rsidRPr="001F4421" w:rsidRDefault="00B85400" w:rsidP="001F4421">
            <w:pPr>
              <w:keepNext/>
              <w:spacing w:before="60" w:after="60"/>
              <w:rPr>
                <w:rFonts w:ascii="Arial" w:hAnsi="Arial" w:cs="Arial"/>
                <w:bCs/>
                <w:color w:val="FFFFFF"/>
                <w:sz w:val="22"/>
                <w:szCs w:val="22"/>
              </w:rPr>
            </w:pPr>
            <w:r w:rsidRPr="001F4421">
              <w:rPr>
                <w:rFonts w:ascii="Arial" w:hAnsi="Arial" w:cs="Arial"/>
                <w:bCs/>
                <w:color w:val="FFFFFF"/>
                <w:sz w:val="22"/>
                <w:szCs w:val="22"/>
              </w:rPr>
              <w:t>External</w:t>
            </w:r>
          </w:p>
        </w:tc>
        <w:tc>
          <w:tcPr>
            <w:tcW w:w="3600" w:type="dxa"/>
            <w:tcBorders>
              <w:top w:val="single" w:sz="4" w:space="0" w:color="C0C0C0"/>
              <w:bottom w:val="nil"/>
            </w:tcBorders>
            <w:shd w:val="clear" w:color="auto" w:fill="00703C"/>
          </w:tcPr>
          <w:p w14:paraId="15FFF4C9" w14:textId="77777777" w:rsidR="00B85400" w:rsidRPr="001F4421" w:rsidRDefault="00B85400" w:rsidP="001F4421">
            <w:pPr>
              <w:keepNext/>
              <w:spacing w:before="60" w:after="60"/>
              <w:jc w:val="both"/>
              <w:rPr>
                <w:rFonts w:ascii="Arial" w:hAnsi="Arial" w:cs="Arial"/>
                <w:bCs/>
                <w:color w:val="FFFFFF"/>
                <w:sz w:val="22"/>
                <w:szCs w:val="22"/>
              </w:rPr>
            </w:pPr>
            <w:r w:rsidRPr="001F4421">
              <w:rPr>
                <w:rFonts w:ascii="Arial" w:hAnsi="Arial" w:cs="Arial"/>
                <w:bCs/>
                <w:color w:val="FFFFFF"/>
                <w:sz w:val="22"/>
                <w:szCs w:val="22"/>
              </w:rPr>
              <w:t>Internal</w:t>
            </w:r>
          </w:p>
        </w:tc>
        <w:tc>
          <w:tcPr>
            <w:tcW w:w="3060" w:type="dxa"/>
            <w:tcBorders>
              <w:top w:val="single" w:sz="4" w:space="0" w:color="C0C0C0"/>
              <w:bottom w:val="nil"/>
            </w:tcBorders>
            <w:shd w:val="clear" w:color="auto" w:fill="00703C"/>
          </w:tcPr>
          <w:p w14:paraId="175E73A7" w14:textId="77777777" w:rsidR="00B85400" w:rsidRPr="001F4421" w:rsidRDefault="00B85400" w:rsidP="001F4421">
            <w:pPr>
              <w:keepNext/>
              <w:spacing w:before="60" w:after="60"/>
              <w:jc w:val="both"/>
              <w:rPr>
                <w:rFonts w:ascii="Arial" w:hAnsi="Arial" w:cs="Arial"/>
                <w:bCs/>
                <w:color w:val="FFFFFF"/>
                <w:sz w:val="22"/>
                <w:szCs w:val="22"/>
              </w:rPr>
            </w:pPr>
            <w:r w:rsidRPr="001F4421">
              <w:rPr>
                <w:rFonts w:ascii="Arial" w:hAnsi="Arial" w:cs="Arial"/>
                <w:bCs/>
                <w:color w:val="FFFFFF"/>
                <w:sz w:val="22"/>
                <w:szCs w:val="22"/>
              </w:rPr>
              <w:t>Committees/Groups</w:t>
            </w:r>
          </w:p>
        </w:tc>
      </w:tr>
      <w:tr w:rsidR="00E43FA1" w:rsidRPr="001F4421" w14:paraId="470F387F" w14:textId="77777777" w:rsidTr="001F4421">
        <w:tc>
          <w:tcPr>
            <w:tcW w:w="2988" w:type="dxa"/>
            <w:tcBorders>
              <w:top w:val="nil"/>
              <w:bottom w:val="nil"/>
            </w:tcBorders>
            <w:shd w:val="clear" w:color="auto" w:fill="auto"/>
          </w:tcPr>
          <w:p w14:paraId="71C8A1BE" w14:textId="77777777" w:rsidR="00E43FA1" w:rsidRPr="001F4421" w:rsidRDefault="00EB7733" w:rsidP="00EB7733">
            <w:pPr>
              <w:numPr>
                <w:ilvl w:val="0"/>
                <w:numId w:val="2"/>
              </w:numPr>
              <w:tabs>
                <w:tab w:val="clear" w:pos="720"/>
                <w:tab w:val="num" w:pos="252"/>
              </w:tabs>
              <w:spacing w:before="60" w:after="60" w:line="240" w:lineRule="atLeast"/>
              <w:ind w:left="252" w:hanging="180"/>
              <w:rPr>
                <w:rFonts w:ascii="Arial" w:hAnsi="Arial" w:cs="Arial"/>
                <w:sz w:val="20"/>
                <w:szCs w:val="20"/>
              </w:rPr>
            </w:pPr>
            <w:r>
              <w:rPr>
                <w:rFonts w:ascii="Arial" w:hAnsi="Arial" w:cs="Arial"/>
                <w:sz w:val="20"/>
                <w:szCs w:val="20"/>
              </w:rPr>
              <w:t>Clients</w:t>
            </w:r>
          </w:p>
        </w:tc>
        <w:tc>
          <w:tcPr>
            <w:tcW w:w="3600" w:type="dxa"/>
            <w:tcBorders>
              <w:top w:val="nil"/>
              <w:bottom w:val="nil"/>
            </w:tcBorders>
            <w:shd w:val="clear" w:color="auto" w:fill="auto"/>
          </w:tcPr>
          <w:p w14:paraId="38F1DC60" w14:textId="77777777" w:rsidR="00ED7118" w:rsidRPr="00357F92" w:rsidRDefault="005A57D2" w:rsidP="001F4421">
            <w:pPr>
              <w:numPr>
                <w:ilvl w:val="0"/>
                <w:numId w:val="2"/>
              </w:numPr>
              <w:tabs>
                <w:tab w:val="clear" w:pos="720"/>
                <w:tab w:val="num" w:pos="252"/>
              </w:tabs>
              <w:spacing w:before="60" w:after="60" w:line="240" w:lineRule="atLeast"/>
              <w:ind w:left="252" w:hanging="180"/>
              <w:rPr>
                <w:rFonts w:ascii="Arial" w:hAnsi="Arial" w:cs="Arial"/>
                <w:bCs/>
                <w:sz w:val="20"/>
                <w:szCs w:val="20"/>
                <w:lang w:val="en-NZ" w:eastAsia="en-NZ"/>
              </w:rPr>
            </w:pPr>
            <w:r>
              <w:rPr>
                <w:rFonts w:ascii="Arial" w:hAnsi="Arial" w:cs="Arial"/>
                <w:bCs/>
                <w:sz w:val="20"/>
                <w:szCs w:val="20"/>
                <w:lang w:val="en-NZ" w:eastAsia="en-NZ"/>
              </w:rPr>
              <w:t>Head of Advice &amp; Service Centre</w:t>
            </w:r>
          </w:p>
          <w:p w14:paraId="31A02D83" w14:textId="77777777" w:rsidR="00E43FA1" w:rsidRDefault="00BB25E8" w:rsidP="001F4421">
            <w:pPr>
              <w:numPr>
                <w:ilvl w:val="0"/>
                <w:numId w:val="2"/>
              </w:numPr>
              <w:tabs>
                <w:tab w:val="clear" w:pos="720"/>
                <w:tab w:val="num" w:pos="252"/>
              </w:tabs>
              <w:spacing w:before="60" w:after="60" w:line="240" w:lineRule="atLeast"/>
              <w:ind w:left="252" w:hanging="180"/>
              <w:rPr>
                <w:rFonts w:ascii="Arial" w:hAnsi="Arial" w:cs="Arial"/>
                <w:bCs/>
                <w:sz w:val="20"/>
                <w:szCs w:val="20"/>
                <w:lang w:val="en-NZ" w:eastAsia="en-NZ"/>
              </w:rPr>
            </w:pPr>
            <w:r>
              <w:rPr>
                <w:rFonts w:ascii="Arial" w:hAnsi="Arial" w:cs="Arial"/>
                <w:bCs/>
                <w:sz w:val="20"/>
                <w:szCs w:val="20"/>
                <w:lang w:val="en-NZ" w:eastAsia="en-NZ"/>
              </w:rPr>
              <w:t xml:space="preserve">Agribusiness and </w:t>
            </w:r>
            <w:r w:rsidR="00CC283A">
              <w:rPr>
                <w:rFonts w:ascii="Arial" w:hAnsi="Arial" w:cs="Arial"/>
                <w:bCs/>
                <w:sz w:val="20"/>
                <w:szCs w:val="20"/>
                <w:lang w:val="en-NZ" w:eastAsia="en-NZ"/>
              </w:rPr>
              <w:t xml:space="preserve">Commercial Centre </w:t>
            </w:r>
            <w:r w:rsidR="005A57D2">
              <w:rPr>
                <w:rFonts w:ascii="Arial" w:hAnsi="Arial" w:cs="Arial"/>
                <w:bCs/>
                <w:sz w:val="20"/>
                <w:szCs w:val="20"/>
                <w:lang w:val="en-NZ" w:eastAsia="en-NZ"/>
              </w:rPr>
              <w:t>Team Leaders</w:t>
            </w:r>
          </w:p>
          <w:p w14:paraId="68FEBDE0" w14:textId="77777777" w:rsidR="005A57D2" w:rsidRDefault="005A57D2" w:rsidP="001F4421">
            <w:pPr>
              <w:numPr>
                <w:ilvl w:val="0"/>
                <w:numId w:val="2"/>
              </w:numPr>
              <w:tabs>
                <w:tab w:val="clear" w:pos="720"/>
                <w:tab w:val="num" w:pos="252"/>
              </w:tabs>
              <w:spacing w:before="60" w:after="60" w:line="240" w:lineRule="atLeast"/>
              <w:ind w:left="252" w:hanging="180"/>
              <w:rPr>
                <w:rFonts w:ascii="Arial" w:hAnsi="Arial" w:cs="Arial"/>
                <w:bCs/>
                <w:sz w:val="20"/>
                <w:szCs w:val="20"/>
                <w:lang w:val="en-NZ" w:eastAsia="en-NZ"/>
              </w:rPr>
            </w:pPr>
            <w:r>
              <w:rPr>
                <w:rFonts w:ascii="Arial" w:hAnsi="Arial" w:cs="Arial"/>
                <w:bCs/>
                <w:sz w:val="20"/>
                <w:szCs w:val="20"/>
                <w:lang w:val="en-NZ" w:eastAsia="en-NZ"/>
              </w:rPr>
              <w:t>Area Managers</w:t>
            </w:r>
          </w:p>
          <w:p w14:paraId="0FC71890" w14:textId="77777777" w:rsidR="005A57D2" w:rsidRDefault="00CC283A" w:rsidP="001F4421">
            <w:pPr>
              <w:numPr>
                <w:ilvl w:val="0"/>
                <w:numId w:val="2"/>
              </w:numPr>
              <w:tabs>
                <w:tab w:val="clear" w:pos="720"/>
                <w:tab w:val="num" w:pos="252"/>
              </w:tabs>
              <w:spacing w:before="60" w:after="60" w:line="240" w:lineRule="atLeast"/>
              <w:ind w:left="252" w:hanging="180"/>
              <w:rPr>
                <w:rFonts w:ascii="Arial" w:hAnsi="Arial" w:cs="Arial"/>
                <w:bCs/>
                <w:sz w:val="20"/>
                <w:szCs w:val="20"/>
                <w:lang w:val="en-NZ" w:eastAsia="en-NZ"/>
              </w:rPr>
            </w:pPr>
            <w:r>
              <w:rPr>
                <w:rFonts w:ascii="Arial" w:hAnsi="Arial" w:cs="Arial"/>
                <w:bCs/>
                <w:sz w:val="20"/>
                <w:szCs w:val="20"/>
                <w:lang w:val="en-NZ" w:eastAsia="en-NZ"/>
              </w:rPr>
              <w:t xml:space="preserve"> </w:t>
            </w:r>
            <w:r w:rsidR="00BB25E8">
              <w:rPr>
                <w:rFonts w:ascii="Arial" w:hAnsi="Arial" w:cs="Arial"/>
                <w:bCs/>
                <w:sz w:val="20"/>
                <w:szCs w:val="20"/>
                <w:lang w:val="en-NZ" w:eastAsia="en-NZ"/>
              </w:rPr>
              <w:t xml:space="preserve">New Client </w:t>
            </w:r>
            <w:r>
              <w:rPr>
                <w:rFonts w:ascii="Arial" w:hAnsi="Arial" w:cs="Arial"/>
                <w:bCs/>
                <w:sz w:val="20"/>
                <w:szCs w:val="20"/>
                <w:lang w:val="en-NZ" w:eastAsia="en-NZ"/>
              </w:rPr>
              <w:t>Centre</w:t>
            </w:r>
          </w:p>
          <w:p w14:paraId="64060C26" w14:textId="77777777" w:rsidR="005A57D2" w:rsidRPr="00357F92" w:rsidRDefault="00CC283A" w:rsidP="001F4421">
            <w:pPr>
              <w:numPr>
                <w:ilvl w:val="0"/>
                <w:numId w:val="2"/>
              </w:numPr>
              <w:tabs>
                <w:tab w:val="clear" w:pos="720"/>
                <w:tab w:val="num" w:pos="252"/>
              </w:tabs>
              <w:spacing w:before="60" w:after="60" w:line="240" w:lineRule="atLeast"/>
              <w:ind w:left="252" w:hanging="180"/>
              <w:rPr>
                <w:rFonts w:ascii="Arial" w:hAnsi="Arial" w:cs="Arial"/>
                <w:bCs/>
                <w:sz w:val="20"/>
                <w:szCs w:val="20"/>
                <w:lang w:val="en-NZ" w:eastAsia="en-NZ"/>
              </w:rPr>
            </w:pPr>
            <w:r>
              <w:rPr>
                <w:rFonts w:ascii="Arial" w:hAnsi="Arial" w:cs="Arial"/>
                <w:bCs/>
                <w:sz w:val="20"/>
                <w:szCs w:val="20"/>
                <w:lang w:val="en-NZ" w:eastAsia="en-NZ"/>
              </w:rPr>
              <w:t xml:space="preserve">Commercial </w:t>
            </w:r>
            <w:r w:rsidR="00BB25E8">
              <w:rPr>
                <w:rFonts w:ascii="Arial" w:hAnsi="Arial" w:cs="Arial"/>
                <w:bCs/>
                <w:sz w:val="20"/>
                <w:szCs w:val="20"/>
                <w:lang w:val="en-NZ" w:eastAsia="en-NZ"/>
              </w:rPr>
              <w:t xml:space="preserve">and Rural </w:t>
            </w:r>
            <w:r>
              <w:rPr>
                <w:rFonts w:ascii="Arial" w:hAnsi="Arial" w:cs="Arial"/>
                <w:bCs/>
                <w:sz w:val="20"/>
                <w:szCs w:val="20"/>
                <w:lang w:val="en-NZ" w:eastAsia="en-NZ"/>
              </w:rPr>
              <w:t>Managers</w:t>
            </w:r>
          </w:p>
          <w:p w14:paraId="570D04B7" w14:textId="77777777" w:rsidR="008A7CD1" w:rsidRPr="00357F92" w:rsidRDefault="00BB25E8" w:rsidP="001F4421">
            <w:pPr>
              <w:numPr>
                <w:ilvl w:val="0"/>
                <w:numId w:val="2"/>
              </w:numPr>
              <w:tabs>
                <w:tab w:val="clear" w:pos="720"/>
                <w:tab w:val="num" w:pos="252"/>
              </w:tabs>
              <w:spacing w:before="60" w:after="60" w:line="240" w:lineRule="atLeast"/>
              <w:ind w:left="252" w:hanging="180"/>
              <w:rPr>
                <w:rFonts w:ascii="Arial" w:hAnsi="Arial" w:cs="Arial"/>
                <w:bCs/>
                <w:sz w:val="20"/>
                <w:szCs w:val="20"/>
                <w:lang w:val="en-NZ" w:eastAsia="en-NZ"/>
              </w:rPr>
            </w:pPr>
            <w:r>
              <w:rPr>
                <w:rFonts w:ascii="Arial" w:hAnsi="Arial" w:cs="Arial"/>
                <w:bCs/>
                <w:sz w:val="20"/>
                <w:szCs w:val="20"/>
                <w:lang w:val="en-NZ" w:eastAsia="en-NZ"/>
              </w:rPr>
              <w:t xml:space="preserve">NASC Managers </w:t>
            </w:r>
          </w:p>
          <w:p w14:paraId="297AC470" w14:textId="77777777" w:rsidR="00E43FA1" w:rsidRPr="001F4421" w:rsidRDefault="00E43FA1" w:rsidP="001F4421">
            <w:pPr>
              <w:numPr>
                <w:ilvl w:val="0"/>
                <w:numId w:val="2"/>
              </w:numPr>
              <w:tabs>
                <w:tab w:val="clear" w:pos="720"/>
                <w:tab w:val="num" w:pos="252"/>
              </w:tabs>
              <w:spacing w:before="60" w:after="60" w:line="240" w:lineRule="atLeast"/>
              <w:ind w:left="252" w:hanging="180"/>
              <w:rPr>
                <w:rFonts w:ascii="Verdana" w:hAnsi="Verdana"/>
                <w:sz w:val="20"/>
                <w:szCs w:val="20"/>
              </w:rPr>
            </w:pPr>
            <w:r w:rsidRPr="00357F92">
              <w:rPr>
                <w:rFonts w:ascii="Arial" w:hAnsi="Arial" w:cs="Arial"/>
                <w:bCs/>
                <w:sz w:val="20"/>
                <w:szCs w:val="20"/>
                <w:lang w:val="en-NZ" w:eastAsia="en-NZ"/>
              </w:rPr>
              <w:t>All FMG employees</w:t>
            </w:r>
          </w:p>
        </w:tc>
        <w:tc>
          <w:tcPr>
            <w:tcW w:w="3060" w:type="dxa"/>
            <w:tcBorders>
              <w:top w:val="nil"/>
              <w:bottom w:val="nil"/>
            </w:tcBorders>
            <w:shd w:val="clear" w:color="auto" w:fill="auto"/>
          </w:tcPr>
          <w:p w14:paraId="65CEBC00" w14:textId="77777777" w:rsidR="00E43FA1" w:rsidRPr="001F4421" w:rsidRDefault="00E43FA1" w:rsidP="00EB7733">
            <w:pPr>
              <w:numPr>
                <w:ilvl w:val="0"/>
                <w:numId w:val="2"/>
              </w:numPr>
              <w:tabs>
                <w:tab w:val="clear" w:pos="720"/>
                <w:tab w:val="num" w:pos="252"/>
              </w:tabs>
              <w:spacing w:before="60" w:after="60" w:line="240" w:lineRule="atLeast"/>
              <w:ind w:left="252" w:hanging="180"/>
              <w:rPr>
                <w:rFonts w:ascii="Arial" w:hAnsi="Arial" w:cs="Arial"/>
                <w:sz w:val="20"/>
                <w:szCs w:val="20"/>
              </w:rPr>
            </w:pPr>
          </w:p>
        </w:tc>
      </w:tr>
    </w:tbl>
    <w:p w14:paraId="2DF73A94" w14:textId="77777777" w:rsidR="008A7CD1" w:rsidRPr="00357F92" w:rsidRDefault="007256CC" w:rsidP="00357F92">
      <w:pPr>
        <w:rPr>
          <w:rFonts w:ascii="Arial" w:hAnsi="Arial" w:cs="Arial"/>
        </w:rPr>
      </w:pPr>
      <w:r w:rsidRPr="005F1DEA">
        <w:rPr>
          <w:rFonts w:ascii="Arial" w:hAnsi="Arial" w:cs="Arial"/>
        </w:rPr>
        <w:pict w14:anchorId="1C87B09F">
          <v:rect id="_x0000_i1030" style="width:470.2pt;height:1pt" o:hralign="center" o:hrstd="t" o:hrnoshade="t" o:hr="t" fillcolor="silver" stroked="f"/>
        </w:pict>
      </w:r>
    </w:p>
    <w:p w14:paraId="008EFC76" w14:textId="77777777" w:rsidR="00344F32" w:rsidRPr="005F1DEA" w:rsidRDefault="00344F32" w:rsidP="00511329">
      <w:pPr>
        <w:pStyle w:val="Heading3"/>
        <w:spacing w:after="240"/>
        <w:jc w:val="both"/>
        <w:rPr>
          <w:i/>
          <w:color w:val="00703C"/>
          <w:sz w:val="28"/>
          <w:szCs w:val="28"/>
        </w:rPr>
      </w:pPr>
      <w:r w:rsidRPr="005F1DEA">
        <w:rPr>
          <w:i/>
          <w:color w:val="00703C"/>
          <w:sz w:val="28"/>
          <w:szCs w:val="28"/>
        </w:rPr>
        <w:t>Financial Authority Levels</w:t>
      </w:r>
    </w:p>
    <w:p w14:paraId="0877F34B" w14:textId="77777777" w:rsidR="00FF5CB2" w:rsidRPr="00FF5CB2" w:rsidRDefault="00B759AE" w:rsidP="00FF5CB2">
      <w:pPr>
        <w:pStyle w:val="Heading3"/>
        <w:numPr>
          <w:ilvl w:val="0"/>
          <w:numId w:val="15"/>
        </w:numPr>
        <w:spacing w:after="240"/>
        <w:jc w:val="both"/>
        <w:rPr>
          <w:b w:val="0"/>
          <w:sz w:val="20"/>
          <w:szCs w:val="20"/>
        </w:rPr>
      </w:pPr>
      <w:r w:rsidRPr="00FF5CB2">
        <w:rPr>
          <w:b w:val="0"/>
          <w:sz w:val="20"/>
          <w:szCs w:val="20"/>
        </w:rPr>
        <w:t>May approve routine expenditure within budgetary limits.</w:t>
      </w:r>
    </w:p>
    <w:p w14:paraId="7CBD2F1A" w14:textId="77777777" w:rsidR="00732D4A" w:rsidRPr="005F1DEA" w:rsidRDefault="00732D4A" w:rsidP="00511329">
      <w:pPr>
        <w:pStyle w:val="Heading3"/>
        <w:spacing w:after="240"/>
        <w:jc w:val="both"/>
        <w:rPr>
          <w:i/>
          <w:color w:val="00703C"/>
          <w:sz w:val="28"/>
          <w:szCs w:val="28"/>
        </w:rPr>
      </w:pPr>
      <w:r w:rsidRPr="005F1DEA">
        <w:rPr>
          <w:i/>
          <w:color w:val="00703C"/>
          <w:sz w:val="28"/>
          <w:szCs w:val="28"/>
        </w:rPr>
        <w:t>Human Resources Authority Levels</w:t>
      </w:r>
    </w:p>
    <w:p w14:paraId="00C50042" w14:textId="77777777" w:rsidR="00E43FA1" w:rsidRPr="000F7CED" w:rsidRDefault="00E43FA1" w:rsidP="00E43FA1">
      <w:pPr>
        <w:numPr>
          <w:ilvl w:val="0"/>
          <w:numId w:val="2"/>
        </w:numPr>
        <w:spacing w:before="120" w:after="120"/>
        <w:ind w:left="714" w:hanging="357"/>
        <w:jc w:val="both"/>
        <w:rPr>
          <w:rFonts w:ascii="Arial" w:hAnsi="Arial" w:cs="Arial"/>
          <w:sz w:val="20"/>
          <w:szCs w:val="20"/>
        </w:rPr>
      </w:pPr>
      <w:r w:rsidRPr="000F7CED">
        <w:rPr>
          <w:rFonts w:ascii="Arial" w:hAnsi="Arial" w:cs="Arial"/>
          <w:sz w:val="20"/>
          <w:szCs w:val="20"/>
        </w:rPr>
        <w:t>May hire direct and indirect reports within approved FTE headcounts.</w:t>
      </w:r>
    </w:p>
    <w:p w14:paraId="20A78CF7" w14:textId="77777777" w:rsidR="00E43FA1" w:rsidRPr="000F7CED" w:rsidRDefault="00E43FA1" w:rsidP="00E43FA1">
      <w:pPr>
        <w:numPr>
          <w:ilvl w:val="0"/>
          <w:numId w:val="2"/>
        </w:numPr>
        <w:spacing w:before="120" w:after="120"/>
        <w:ind w:left="714" w:hanging="357"/>
        <w:jc w:val="both"/>
        <w:rPr>
          <w:rFonts w:ascii="Arial" w:hAnsi="Arial" w:cs="Arial"/>
          <w:sz w:val="20"/>
          <w:szCs w:val="20"/>
        </w:rPr>
      </w:pPr>
      <w:r w:rsidRPr="000F7CED">
        <w:rPr>
          <w:rFonts w:ascii="Arial" w:hAnsi="Arial" w:cs="Arial"/>
          <w:sz w:val="20"/>
          <w:szCs w:val="20"/>
        </w:rPr>
        <w:t xml:space="preserve">May discipline direct and indirect reports in consultation with </w:t>
      </w:r>
      <w:r w:rsidR="00154110">
        <w:rPr>
          <w:rFonts w:ascii="Arial" w:hAnsi="Arial" w:cs="Arial"/>
          <w:sz w:val="20"/>
          <w:szCs w:val="20"/>
        </w:rPr>
        <w:t>M</w:t>
      </w:r>
      <w:r w:rsidRPr="000F7CED">
        <w:rPr>
          <w:rFonts w:ascii="Arial" w:hAnsi="Arial" w:cs="Arial"/>
          <w:sz w:val="20"/>
          <w:szCs w:val="20"/>
        </w:rPr>
        <w:t xml:space="preserve">anager and </w:t>
      </w:r>
      <w:r w:rsidR="005A57D2">
        <w:rPr>
          <w:rFonts w:ascii="Arial" w:hAnsi="Arial" w:cs="Arial"/>
          <w:sz w:val="20"/>
          <w:szCs w:val="20"/>
        </w:rPr>
        <w:t>People &amp; Culture</w:t>
      </w:r>
    </w:p>
    <w:p w14:paraId="56D7A0EB" w14:textId="77777777" w:rsidR="008260CA" w:rsidRPr="00357F92" w:rsidRDefault="00E43FA1" w:rsidP="00B759AE">
      <w:pPr>
        <w:numPr>
          <w:ilvl w:val="0"/>
          <w:numId w:val="2"/>
        </w:numPr>
        <w:spacing w:before="120" w:after="120"/>
        <w:ind w:left="714" w:hanging="357"/>
        <w:jc w:val="both"/>
        <w:rPr>
          <w:rFonts w:ascii="Arial" w:hAnsi="Arial" w:cs="Arial"/>
          <w:sz w:val="22"/>
          <w:szCs w:val="22"/>
        </w:rPr>
      </w:pPr>
      <w:r w:rsidRPr="000F7CED">
        <w:rPr>
          <w:rFonts w:ascii="Arial" w:hAnsi="Arial" w:cs="Arial"/>
          <w:sz w:val="20"/>
          <w:szCs w:val="20"/>
        </w:rPr>
        <w:t>No authority to dismiss staff, unless delegated by the Chief Executive and in consultation with manager and Human Resources</w:t>
      </w:r>
      <w:r w:rsidRPr="000F7CED">
        <w:rPr>
          <w:rFonts w:ascii="Arial" w:hAnsi="Arial" w:cs="Arial"/>
          <w:sz w:val="22"/>
          <w:szCs w:val="22"/>
        </w:rPr>
        <w:t>.</w:t>
      </w:r>
    </w:p>
    <w:p w14:paraId="29453DC3" w14:textId="77777777" w:rsidR="00B759AE" w:rsidRPr="005068D0" w:rsidRDefault="00B759AE" w:rsidP="00B759AE">
      <w:pPr>
        <w:pStyle w:val="Heading3"/>
        <w:jc w:val="both"/>
        <w:rPr>
          <w:i/>
          <w:color w:val="00703C"/>
          <w:sz w:val="28"/>
          <w:szCs w:val="28"/>
        </w:rPr>
      </w:pPr>
      <w:r w:rsidRPr="005068D0">
        <w:rPr>
          <w:i/>
          <w:color w:val="00703C"/>
          <w:sz w:val="28"/>
          <w:szCs w:val="28"/>
        </w:rPr>
        <w:t>Delegated Authority Levels</w:t>
      </w:r>
    </w:p>
    <w:p w14:paraId="605F30AA" w14:textId="77777777" w:rsidR="00B759AE" w:rsidRPr="005068D0" w:rsidRDefault="00B759AE" w:rsidP="00B759AE">
      <w:pPr>
        <w:numPr>
          <w:ilvl w:val="0"/>
          <w:numId w:val="2"/>
        </w:numPr>
        <w:tabs>
          <w:tab w:val="clear" w:pos="720"/>
          <w:tab w:val="num" w:pos="360"/>
        </w:tabs>
        <w:spacing w:before="120" w:after="120"/>
        <w:ind w:left="714" w:hanging="357"/>
        <w:jc w:val="both"/>
        <w:rPr>
          <w:rFonts w:ascii="Arial" w:hAnsi="Arial" w:cs="Arial"/>
          <w:sz w:val="20"/>
          <w:szCs w:val="20"/>
        </w:rPr>
      </w:pPr>
      <w:r w:rsidRPr="005068D0">
        <w:rPr>
          <w:rFonts w:ascii="Arial" w:hAnsi="Arial" w:cs="Arial"/>
          <w:sz w:val="20"/>
          <w:szCs w:val="20"/>
        </w:rPr>
        <w:t>Delegated authority levels for the individual role-holder will be advised following assessment, training and approval as per the requirements of the FMG Delegated Authority Policy.</w:t>
      </w:r>
    </w:p>
    <w:p w14:paraId="3EDAC6E5" w14:textId="77777777" w:rsidR="00B85400" w:rsidRPr="005F1DEA" w:rsidRDefault="007256CC" w:rsidP="00B85400">
      <w:pPr>
        <w:tabs>
          <w:tab w:val="left" w:pos="1800"/>
        </w:tabs>
        <w:spacing w:before="120" w:after="120"/>
        <w:rPr>
          <w:rFonts w:ascii="Arial" w:hAnsi="Arial" w:cs="Arial"/>
        </w:rPr>
      </w:pPr>
      <w:r w:rsidRPr="005F1DEA">
        <w:rPr>
          <w:rFonts w:ascii="Arial" w:hAnsi="Arial" w:cs="Arial"/>
        </w:rPr>
        <w:pict w14:anchorId="1C8F7C7C">
          <v:rect id="_x0000_i1031" style="width:470.2pt;height:1pt" o:hralign="center" o:hrstd="t" o:hrnoshade="t" o:hr="t" fillcolor="silver" stroked="f"/>
        </w:pict>
      </w:r>
    </w:p>
    <w:p w14:paraId="6A0D1090" w14:textId="77777777" w:rsidR="0089439A" w:rsidRPr="005F1DEA" w:rsidRDefault="00106A67" w:rsidP="00106A67">
      <w:pPr>
        <w:pStyle w:val="Heading3"/>
        <w:spacing w:before="120"/>
        <w:jc w:val="both"/>
        <w:rPr>
          <w:i/>
          <w:color w:val="00703C"/>
          <w:sz w:val="28"/>
          <w:szCs w:val="28"/>
        </w:rPr>
      </w:pPr>
      <w:r w:rsidRPr="005F1DEA">
        <w:rPr>
          <w:i/>
          <w:color w:val="00703C"/>
          <w:sz w:val="28"/>
          <w:szCs w:val="28"/>
        </w:rPr>
        <w:t>Agreement</w:t>
      </w:r>
    </w:p>
    <w:p w14:paraId="12414832" w14:textId="77777777" w:rsidR="0089439A" w:rsidRPr="005F1DEA" w:rsidRDefault="0089439A" w:rsidP="0089439A">
      <w:pPr>
        <w:jc w:val="both"/>
        <w:rPr>
          <w:rFonts w:ascii="Arial" w:hAnsi="Arial" w:cs="Arial"/>
          <w:sz w:val="20"/>
          <w:szCs w:val="20"/>
        </w:rPr>
      </w:pPr>
      <w:r w:rsidRPr="005F1DEA">
        <w:rPr>
          <w:rFonts w:ascii="Arial" w:hAnsi="Arial" w:cs="Arial"/>
          <w:sz w:val="20"/>
          <w:szCs w:val="20"/>
        </w:rPr>
        <w:t>I agree to the outline of the role as contained in this document and recognise that the contents may need to be amended from time to time to reflect changing business requirements.</w:t>
      </w:r>
    </w:p>
    <w:p w14:paraId="6D7B5E82" w14:textId="77777777" w:rsidR="0089439A" w:rsidRPr="005F1DEA" w:rsidRDefault="0089439A" w:rsidP="0089439A">
      <w:pPr>
        <w:jc w:val="both"/>
        <w:rPr>
          <w:rFonts w:ascii="Arial" w:hAnsi="Arial" w:cs="Arial"/>
          <w:sz w:val="20"/>
          <w:szCs w:val="20"/>
        </w:rPr>
      </w:pPr>
    </w:p>
    <w:p w14:paraId="30E591D8" w14:textId="77777777" w:rsidR="000852A5" w:rsidRPr="005F1DEA" w:rsidRDefault="0089439A" w:rsidP="0089439A">
      <w:pPr>
        <w:jc w:val="both"/>
        <w:rPr>
          <w:rFonts w:ascii="Arial" w:hAnsi="Arial" w:cs="Arial"/>
          <w:sz w:val="20"/>
          <w:szCs w:val="20"/>
        </w:rPr>
      </w:pPr>
      <w:r w:rsidRPr="005F1DEA">
        <w:rPr>
          <w:rFonts w:ascii="Arial" w:hAnsi="Arial" w:cs="Arial"/>
          <w:sz w:val="20"/>
          <w:szCs w:val="20"/>
        </w:rPr>
        <w:t>I as Job holder, allow my Manager to gather information from third parties where necessary for the purposes of performance management.</w:t>
      </w:r>
    </w:p>
    <w:p w14:paraId="7218E59B" w14:textId="77777777" w:rsidR="0089439A" w:rsidRPr="005F1DEA" w:rsidRDefault="0089439A" w:rsidP="0089439A">
      <w:pPr>
        <w:jc w:val="both"/>
        <w:rPr>
          <w:rFonts w:ascii="Arial" w:hAnsi="Arial" w:cs="Arial"/>
        </w:rPr>
      </w:pPr>
    </w:p>
    <w:tbl>
      <w:tblPr>
        <w:tblW w:w="0" w:type="auto"/>
        <w:tblLook w:val="01E0" w:firstRow="1" w:lastRow="1" w:firstColumn="1" w:lastColumn="1" w:noHBand="0" w:noVBand="0"/>
      </w:tblPr>
      <w:tblGrid>
        <w:gridCol w:w="4707"/>
        <w:gridCol w:w="4697"/>
      </w:tblGrid>
      <w:tr w:rsidR="00B85400" w:rsidRPr="001F4421" w14:paraId="45236EB2" w14:textId="77777777" w:rsidTr="001F4421">
        <w:trPr>
          <w:trHeight w:val="693"/>
        </w:trPr>
        <w:tc>
          <w:tcPr>
            <w:tcW w:w="4734" w:type="dxa"/>
            <w:shd w:val="clear" w:color="auto" w:fill="auto"/>
          </w:tcPr>
          <w:p w14:paraId="402D58DB" w14:textId="77777777" w:rsidR="00B85400" w:rsidRPr="001F4421" w:rsidRDefault="00834DAD" w:rsidP="00154110">
            <w:pPr>
              <w:tabs>
                <w:tab w:val="left" w:pos="1800"/>
              </w:tabs>
              <w:spacing w:before="120" w:after="120"/>
              <w:jc w:val="right"/>
              <w:rPr>
                <w:rFonts w:ascii="Arial" w:hAnsi="Arial" w:cs="Arial"/>
                <w:sz w:val="20"/>
                <w:szCs w:val="20"/>
              </w:rPr>
            </w:pPr>
            <w:r>
              <w:rPr>
                <w:rFonts w:ascii="Arial" w:hAnsi="Arial" w:cs="Arial"/>
                <w:sz w:val="20"/>
                <w:szCs w:val="20"/>
              </w:rPr>
              <w:t xml:space="preserve"> </w:t>
            </w:r>
            <w:r w:rsidR="00CC283A">
              <w:rPr>
                <w:rFonts w:ascii="Arial" w:hAnsi="Arial" w:cs="Arial"/>
                <w:sz w:val="20"/>
                <w:szCs w:val="20"/>
              </w:rPr>
              <w:t>Manager</w:t>
            </w:r>
            <w:r w:rsidR="00BB25E8">
              <w:rPr>
                <w:rFonts w:ascii="Arial" w:hAnsi="Arial" w:cs="Arial"/>
                <w:sz w:val="20"/>
                <w:szCs w:val="20"/>
              </w:rPr>
              <w:t xml:space="preserve"> Agribusiness &amp;</w:t>
            </w:r>
            <w:r w:rsidR="00CC283A">
              <w:rPr>
                <w:rFonts w:ascii="Arial" w:hAnsi="Arial" w:cs="Arial"/>
                <w:sz w:val="20"/>
                <w:szCs w:val="20"/>
              </w:rPr>
              <w:t xml:space="preserve"> Commercial Centre</w:t>
            </w:r>
            <w:r w:rsidR="00100552">
              <w:rPr>
                <w:rFonts w:ascii="Arial" w:hAnsi="Arial" w:cs="Arial"/>
                <w:sz w:val="20"/>
                <w:szCs w:val="20"/>
              </w:rPr>
              <w:t>’s</w:t>
            </w:r>
            <w:r w:rsidR="00E43FA1" w:rsidRPr="001F4421">
              <w:rPr>
                <w:rFonts w:ascii="Arial" w:hAnsi="Arial" w:cs="Arial"/>
                <w:sz w:val="20"/>
                <w:szCs w:val="20"/>
              </w:rPr>
              <w:t xml:space="preserve"> </w:t>
            </w:r>
            <w:r w:rsidR="00B85400" w:rsidRPr="001F4421">
              <w:rPr>
                <w:rFonts w:ascii="Arial" w:hAnsi="Arial" w:cs="Arial"/>
                <w:sz w:val="20"/>
                <w:szCs w:val="20"/>
              </w:rPr>
              <w:t>Name:</w:t>
            </w:r>
          </w:p>
        </w:tc>
        <w:tc>
          <w:tcPr>
            <w:tcW w:w="4734" w:type="dxa"/>
            <w:tcBorders>
              <w:bottom w:val="single" w:sz="4" w:space="0" w:color="auto"/>
            </w:tcBorders>
            <w:shd w:val="clear" w:color="auto" w:fill="auto"/>
          </w:tcPr>
          <w:p w14:paraId="26B6929E" w14:textId="77777777" w:rsidR="00B85400" w:rsidRPr="001F4421" w:rsidRDefault="00B85400" w:rsidP="001F4421">
            <w:pPr>
              <w:tabs>
                <w:tab w:val="left" w:pos="1800"/>
              </w:tabs>
              <w:spacing w:before="120" w:after="120"/>
              <w:rPr>
                <w:rFonts w:ascii="Arial" w:hAnsi="Arial" w:cs="Arial"/>
                <w:b/>
                <w:sz w:val="20"/>
                <w:szCs w:val="20"/>
              </w:rPr>
            </w:pPr>
          </w:p>
        </w:tc>
      </w:tr>
      <w:tr w:rsidR="00B85400" w:rsidRPr="001F4421" w14:paraId="1A314C52" w14:textId="77777777" w:rsidTr="001F4421">
        <w:trPr>
          <w:trHeight w:val="411"/>
        </w:trPr>
        <w:tc>
          <w:tcPr>
            <w:tcW w:w="4734" w:type="dxa"/>
            <w:shd w:val="clear" w:color="auto" w:fill="auto"/>
          </w:tcPr>
          <w:p w14:paraId="7B5A7E73" w14:textId="77777777" w:rsidR="00B85400" w:rsidRPr="001F4421" w:rsidRDefault="00B85400" w:rsidP="001F4421">
            <w:pPr>
              <w:tabs>
                <w:tab w:val="left" w:pos="1800"/>
              </w:tabs>
              <w:spacing w:before="120" w:after="120"/>
              <w:jc w:val="right"/>
              <w:rPr>
                <w:rFonts w:ascii="Arial" w:hAnsi="Arial" w:cs="Arial"/>
                <w:sz w:val="20"/>
                <w:szCs w:val="20"/>
              </w:rPr>
            </w:pPr>
            <w:r w:rsidRPr="001F4421">
              <w:rPr>
                <w:rFonts w:ascii="Arial" w:hAnsi="Arial" w:cs="Arial"/>
                <w:sz w:val="20"/>
                <w:szCs w:val="20"/>
              </w:rPr>
              <w:t>Signature:</w:t>
            </w:r>
          </w:p>
        </w:tc>
        <w:tc>
          <w:tcPr>
            <w:tcW w:w="4734" w:type="dxa"/>
            <w:tcBorders>
              <w:top w:val="single" w:sz="4" w:space="0" w:color="auto"/>
              <w:bottom w:val="single" w:sz="4" w:space="0" w:color="auto"/>
            </w:tcBorders>
            <w:shd w:val="clear" w:color="auto" w:fill="auto"/>
          </w:tcPr>
          <w:p w14:paraId="59B1EF2C" w14:textId="77777777" w:rsidR="00B85400" w:rsidRPr="001F4421" w:rsidRDefault="00B85400" w:rsidP="001F4421">
            <w:pPr>
              <w:tabs>
                <w:tab w:val="left" w:pos="1800"/>
              </w:tabs>
              <w:spacing w:before="120" w:after="120"/>
              <w:rPr>
                <w:rFonts w:ascii="Arial" w:hAnsi="Arial" w:cs="Arial"/>
                <w:b/>
                <w:sz w:val="20"/>
                <w:szCs w:val="20"/>
              </w:rPr>
            </w:pPr>
          </w:p>
        </w:tc>
      </w:tr>
      <w:tr w:rsidR="00B85400" w:rsidRPr="001F4421" w14:paraId="3EA0C013" w14:textId="77777777" w:rsidTr="001F4421">
        <w:tc>
          <w:tcPr>
            <w:tcW w:w="4734" w:type="dxa"/>
            <w:shd w:val="clear" w:color="auto" w:fill="auto"/>
          </w:tcPr>
          <w:p w14:paraId="70499764" w14:textId="77777777" w:rsidR="00B85400" w:rsidRPr="001F4421" w:rsidRDefault="00B85400" w:rsidP="001F4421">
            <w:pPr>
              <w:tabs>
                <w:tab w:val="left" w:pos="1800"/>
              </w:tabs>
              <w:spacing w:before="120" w:after="120"/>
              <w:jc w:val="right"/>
              <w:rPr>
                <w:rFonts w:ascii="Arial" w:hAnsi="Arial" w:cs="Arial"/>
                <w:sz w:val="20"/>
                <w:szCs w:val="20"/>
              </w:rPr>
            </w:pPr>
            <w:r w:rsidRPr="001F4421">
              <w:rPr>
                <w:rFonts w:ascii="Arial" w:hAnsi="Arial" w:cs="Arial"/>
                <w:sz w:val="20"/>
                <w:szCs w:val="20"/>
              </w:rPr>
              <w:t>Date:</w:t>
            </w:r>
          </w:p>
        </w:tc>
        <w:tc>
          <w:tcPr>
            <w:tcW w:w="4734" w:type="dxa"/>
            <w:tcBorders>
              <w:top w:val="single" w:sz="4" w:space="0" w:color="auto"/>
              <w:bottom w:val="single" w:sz="4" w:space="0" w:color="auto"/>
            </w:tcBorders>
            <w:shd w:val="clear" w:color="auto" w:fill="auto"/>
          </w:tcPr>
          <w:p w14:paraId="5241BA9B" w14:textId="77777777" w:rsidR="00B85400" w:rsidRPr="001F4421" w:rsidRDefault="00B85400" w:rsidP="001F4421">
            <w:pPr>
              <w:tabs>
                <w:tab w:val="left" w:pos="1800"/>
              </w:tabs>
              <w:spacing w:before="120" w:after="120"/>
              <w:rPr>
                <w:rFonts w:ascii="Arial" w:hAnsi="Arial" w:cs="Arial"/>
                <w:b/>
                <w:sz w:val="20"/>
                <w:szCs w:val="20"/>
              </w:rPr>
            </w:pPr>
          </w:p>
        </w:tc>
      </w:tr>
    </w:tbl>
    <w:p w14:paraId="37F564BB" w14:textId="77777777" w:rsidR="00B85400" w:rsidRPr="005F1DEA" w:rsidRDefault="00B85400" w:rsidP="00B85400">
      <w:pPr>
        <w:rPr>
          <w:rFonts w:ascii="Arial" w:hAnsi="Arial" w:cs="Arial"/>
        </w:rPr>
      </w:pPr>
    </w:p>
    <w:p w14:paraId="5C262CE1" w14:textId="77777777" w:rsidR="00D12F86" w:rsidRPr="005F1DEA" w:rsidRDefault="00D12F86" w:rsidP="003F65B9">
      <w:pPr>
        <w:tabs>
          <w:tab w:val="left" w:pos="1800"/>
        </w:tabs>
        <w:spacing w:before="120" w:after="120"/>
        <w:rPr>
          <w:rFonts w:ascii="Arial" w:hAnsi="Arial" w:cs="Arial"/>
        </w:rPr>
      </w:pPr>
    </w:p>
    <w:sectPr w:rsidR="00D12F86" w:rsidRPr="005F1DEA" w:rsidSect="003F65B9">
      <w:headerReference w:type="even" r:id="rId14"/>
      <w:headerReference w:type="default" r:id="rId15"/>
      <w:footerReference w:type="even" r:id="rId16"/>
      <w:footerReference w:type="default" r:id="rId17"/>
      <w:headerReference w:type="first" r:id="rId18"/>
      <w:footerReference w:type="first" r:id="rId19"/>
      <w:pgSz w:w="12240" w:h="15840"/>
      <w:pgMar w:top="1258" w:right="1418" w:bottom="1258" w:left="1418"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A19BCC" w14:textId="77777777" w:rsidR="00CA47A6" w:rsidRDefault="00CA47A6">
      <w:r>
        <w:separator/>
      </w:r>
    </w:p>
  </w:endnote>
  <w:endnote w:type="continuationSeparator" w:id="0">
    <w:p w14:paraId="7EC09E3E" w14:textId="77777777" w:rsidR="00CA47A6" w:rsidRDefault="00CA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43B66" w14:textId="77777777" w:rsidR="00CE015A" w:rsidRDefault="00CE0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880"/>
    </w:tblGrid>
    <w:tr w:rsidR="00CE015A" w:rsidRPr="001F4421" w14:paraId="2CC24C1B" w14:textId="77777777" w:rsidTr="001F4421">
      <w:tc>
        <w:tcPr>
          <w:tcW w:w="7380" w:type="dxa"/>
          <w:tcBorders>
            <w:top w:val="nil"/>
            <w:left w:val="nil"/>
            <w:bottom w:val="nil"/>
            <w:right w:val="nil"/>
          </w:tcBorders>
          <w:shd w:val="clear" w:color="auto" w:fill="auto"/>
        </w:tcPr>
        <w:p w14:paraId="356B0195" w14:textId="77777777" w:rsidR="00CE015A" w:rsidRPr="001F4421" w:rsidRDefault="00CE015A" w:rsidP="001F4421">
          <w:pPr>
            <w:pStyle w:val="Footer"/>
            <w:tabs>
              <w:tab w:val="clear" w:pos="4320"/>
              <w:tab w:val="clear" w:pos="8640"/>
              <w:tab w:val="center" w:pos="4500"/>
              <w:tab w:val="right" w:pos="10260"/>
            </w:tabs>
            <w:rPr>
              <w:rStyle w:val="PageNumber"/>
              <w:rFonts w:ascii="Verdana" w:hAnsi="Verdana"/>
              <w:sz w:val="20"/>
              <w:szCs w:val="20"/>
            </w:rPr>
          </w:pPr>
        </w:p>
        <w:p w14:paraId="65287FA7" w14:textId="77777777" w:rsidR="00CE015A" w:rsidRPr="001F4421" w:rsidRDefault="00CE015A" w:rsidP="001F4421">
          <w:pPr>
            <w:pStyle w:val="Footer"/>
            <w:tabs>
              <w:tab w:val="clear" w:pos="4320"/>
              <w:tab w:val="clear" w:pos="8640"/>
              <w:tab w:val="center" w:pos="4500"/>
              <w:tab w:val="right" w:pos="10260"/>
            </w:tabs>
            <w:rPr>
              <w:rStyle w:val="PageNumber"/>
              <w:rFonts w:ascii="Verdana" w:hAnsi="Verdana" w:cs="Arial"/>
              <w:sz w:val="20"/>
              <w:szCs w:val="20"/>
            </w:rPr>
          </w:pPr>
          <w:r w:rsidRPr="001F4421">
            <w:rPr>
              <w:rStyle w:val="PageNumber"/>
              <w:rFonts w:ascii="Verdana" w:hAnsi="Verdana"/>
              <w:sz w:val="20"/>
              <w:szCs w:val="20"/>
            </w:rPr>
            <w:fldChar w:fldCharType="begin"/>
          </w:r>
          <w:r w:rsidRPr="001F4421">
            <w:rPr>
              <w:rStyle w:val="PageNumber"/>
              <w:rFonts w:ascii="Verdana" w:hAnsi="Verdana"/>
              <w:sz w:val="20"/>
              <w:szCs w:val="20"/>
            </w:rPr>
            <w:instrText xml:space="preserve"> PAGE </w:instrText>
          </w:r>
          <w:r w:rsidRPr="001F4421">
            <w:rPr>
              <w:rStyle w:val="PageNumber"/>
              <w:rFonts w:ascii="Verdana" w:hAnsi="Verdana"/>
              <w:sz w:val="20"/>
              <w:szCs w:val="20"/>
            </w:rPr>
            <w:fldChar w:fldCharType="separate"/>
          </w:r>
          <w:r w:rsidR="00100552">
            <w:rPr>
              <w:rStyle w:val="PageNumber"/>
              <w:rFonts w:ascii="Verdana" w:hAnsi="Verdana"/>
              <w:noProof/>
              <w:sz w:val="20"/>
              <w:szCs w:val="20"/>
            </w:rPr>
            <w:t>6</w:t>
          </w:r>
          <w:r w:rsidRPr="001F4421">
            <w:rPr>
              <w:rStyle w:val="PageNumber"/>
              <w:rFonts w:ascii="Verdana" w:hAnsi="Verdana"/>
              <w:sz w:val="20"/>
              <w:szCs w:val="20"/>
            </w:rPr>
            <w:fldChar w:fldCharType="end"/>
          </w:r>
        </w:p>
      </w:tc>
      <w:tc>
        <w:tcPr>
          <w:tcW w:w="2880" w:type="dxa"/>
          <w:tcBorders>
            <w:top w:val="nil"/>
            <w:left w:val="nil"/>
            <w:bottom w:val="nil"/>
            <w:right w:val="nil"/>
          </w:tcBorders>
          <w:shd w:val="clear" w:color="auto" w:fill="auto"/>
        </w:tcPr>
        <w:p w14:paraId="5DB6114B" w14:textId="77777777" w:rsidR="00CE015A" w:rsidRPr="001F4421" w:rsidRDefault="00CE015A" w:rsidP="001F4421">
          <w:pPr>
            <w:pStyle w:val="Footer"/>
            <w:tabs>
              <w:tab w:val="clear" w:pos="4320"/>
              <w:tab w:val="clear" w:pos="8640"/>
              <w:tab w:val="center" w:pos="4500"/>
              <w:tab w:val="right" w:pos="10260"/>
            </w:tabs>
            <w:jc w:val="right"/>
            <w:rPr>
              <w:rStyle w:val="PageNumber"/>
              <w:rFonts w:ascii="Arial" w:hAnsi="Arial" w:cs="Arial"/>
              <w:sz w:val="18"/>
              <w:szCs w:val="18"/>
            </w:rPr>
          </w:pPr>
        </w:p>
      </w:tc>
    </w:tr>
  </w:tbl>
  <w:p w14:paraId="34EE63D4" w14:textId="77777777" w:rsidR="00CE015A" w:rsidRPr="007F32EE" w:rsidRDefault="00CE015A" w:rsidP="003F65B9">
    <w:pPr>
      <w:pStyle w:val="Footer"/>
      <w:tabs>
        <w:tab w:val="clear" w:pos="4320"/>
        <w:tab w:val="clear" w:pos="8640"/>
        <w:tab w:val="center" w:pos="4500"/>
        <w:tab w:val="right" w:pos="10260"/>
      </w:tabs>
      <w:rPr>
        <w:lang w:val="en-NZ"/>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71C5E" w14:textId="77777777" w:rsidR="00CE015A" w:rsidRDefault="00CE0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45291D" w14:textId="77777777" w:rsidR="00CA47A6" w:rsidRDefault="00CA47A6">
      <w:r>
        <w:separator/>
      </w:r>
    </w:p>
  </w:footnote>
  <w:footnote w:type="continuationSeparator" w:id="0">
    <w:p w14:paraId="3889167B" w14:textId="77777777" w:rsidR="00CA47A6" w:rsidRDefault="00CA4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240DF" w14:textId="77777777" w:rsidR="00CE015A" w:rsidRDefault="00CE0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8F7A7" w14:textId="0A276BE0" w:rsidR="00CE015A" w:rsidRDefault="00CE015A" w:rsidP="007F62B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145BB" w14:textId="77777777" w:rsidR="00CE015A" w:rsidRDefault="00CE0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F8B4CAB0"/>
    <w:lvl w:ilvl="0">
      <w:start w:val="1"/>
      <w:numFmt w:val="lowerLetter"/>
      <w:pStyle w:val="ListBullet2"/>
      <w:lvlText w:val="%1."/>
      <w:lvlJc w:val="left"/>
      <w:pPr>
        <w:tabs>
          <w:tab w:val="num" w:pos="850"/>
        </w:tabs>
        <w:ind w:left="850" w:hanging="567"/>
      </w:pPr>
      <w:rPr>
        <w:rFonts w:hint="default"/>
      </w:rPr>
    </w:lvl>
  </w:abstractNum>
  <w:abstractNum w:abstractNumId="1" w15:restartNumberingAfterBreak="0">
    <w:nsid w:val="FFFFFF88"/>
    <w:multiLevelType w:val="singleLevel"/>
    <w:tmpl w:val="CA92E7E4"/>
    <w:lvl w:ilvl="0">
      <w:start w:val="1"/>
      <w:numFmt w:val="decimal"/>
      <w:pStyle w:val="ListNumber"/>
      <w:lvlText w:val="%1."/>
      <w:lvlJc w:val="left"/>
      <w:pPr>
        <w:tabs>
          <w:tab w:val="num" w:pos="360"/>
        </w:tabs>
        <w:ind w:left="360" w:hanging="360"/>
      </w:pPr>
    </w:lvl>
  </w:abstractNum>
  <w:abstractNum w:abstractNumId="2" w15:restartNumberingAfterBreak="0">
    <w:nsid w:val="208B3990"/>
    <w:multiLevelType w:val="hybridMultilevel"/>
    <w:tmpl w:val="799CB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E54BD"/>
    <w:multiLevelType w:val="hybridMultilevel"/>
    <w:tmpl w:val="82DA6E8E"/>
    <w:lvl w:ilvl="0" w:tplc="FFFFFFFF">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005CF"/>
    <w:multiLevelType w:val="hybridMultilevel"/>
    <w:tmpl w:val="672EEC42"/>
    <w:lvl w:ilvl="0" w:tplc="04090005">
      <w:numFmt w:val="bullet"/>
      <w:pStyle w:val="Heading5"/>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16519C"/>
    <w:multiLevelType w:val="hybridMultilevel"/>
    <w:tmpl w:val="20BAFB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3F0BE1"/>
    <w:multiLevelType w:val="hybridMultilevel"/>
    <w:tmpl w:val="71E0337E"/>
    <w:lvl w:ilvl="0" w:tplc="01BCCC0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E94AFA"/>
    <w:multiLevelType w:val="hybridMultilevel"/>
    <w:tmpl w:val="49720E2C"/>
    <w:lvl w:ilvl="0" w:tplc="01BCCC06">
      <w:numFmt w:val="bullet"/>
      <w:lvlText w:val="-"/>
      <w:lvlJc w:val="left"/>
      <w:pPr>
        <w:tabs>
          <w:tab w:val="num" w:pos="717"/>
        </w:tabs>
        <w:ind w:left="717" w:hanging="360"/>
      </w:pPr>
      <w:rPr>
        <w:rFonts w:ascii="Verdana" w:eastAsia="Times New Roman" w:hAnsi="Verdana"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8" w15:restartNumberingAfterBreak="0">
    <w:nsid w:val="51F14B96"/>
    <w:multiLevelType w:val="hybridMultilevel"/>
    <w:tmpl w:val="CCF2F39E"/>
    <w:lvl w:ilvl="0" w:tplc="FFFFFFFF">
      <w:start w:val="1"/>
      <w:numFmt w:val="bullet"/>
      <w:lvlText w:val=""/>
      <w:lvlJc w:val="left"/>
      <w:pPr>
        <w:tabs>
          <w:tab w:val="num" w:pos="720"/>
        </w:tabs>
        <w:ind w:left="720" w:hanging="360"/>
      </w:pPr>
      <w:rPr>
        <w:rFonts w:ascii="Symbol" w:hAnsi="Symbol" w:hint="default"/>
        <w:color w:val="000000"/>
      </w:rPr>
    </w:lvl>
    <w:lvl w:ilvl="1" w:tplc="FFFFFFFF">
      <w:start w:val="1"/>
      <w:numFmt w:val="bullet"/>
      <w:lvlText w:val=""/>
      <w:lvlJc w:val="left"/>
      <w:pPr>
        <w:tabs>
          <w:tab w:val="num" w:pos="1440"/>
        </w:tabs>
        <w:ind w:left="1440" w:hanging="360"/>
      </w:pPr>
      <w:rPr>
        <w:rFonts w:ascii="Wingdings" w:hAnsi="Wingdings" w:hint="default"/>
        <w:color w:val="0000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76945"/>
    <w:multiLevelType w:val="hybridMultilevel"/>
    <w:tmpl w:val="95460968"/>
    <w:lvl w:ilvl="0" w:tplc="474A5DA2">
      <w:start w:val="1"/>
      <w:numFmt w:val="bullet"/>
      <w:pStyle w:val="BulletSymbol"/>
      <w:lvlText w:val=""/>
      <w:lvlJc w:val="left"/>
      <w:pPr>
        <w:tabs>
          <w:tab w:val="num" w:pos="717"/>
        </w:tabs>
        <w:ind w:left="717" w:hanging="360"/>
      </w:pPr>
      <w:rPr>
        <w:rFonts w:ascii="Symbol" w:hAnsi="Symbol" w:hint="default"/>
        <w:color w:val="2D8EAE"/>
      </w:rPr>
    </w:lvl>
    <w:lvl w:ilvl="1" w:tplc="FFFFFFFF">
      <w:start w:val="1"/>
      <w:numFmt w:val="bullet"/>
      <w:lvlText w:val="o"/>
      <w:lvlJc w:val="left"/>
      <w:pPr>
        <w:tabs>
          <w:tab w:val="num" w:pos="1656"/>
        </w:tabs>
        <w:ind w:left="1656" w:hanging="360"/>
      </w:pPr>
      <w:rPr>
        <w:rFonts w:ascii="Courier New" w:hAnsi="Courier New" w:hint="default"/>
      </w:rPr>
    </w:lvl>
    <w:lvl w:ilvl="2" w:tplc="FFFFFFFF" w:tentative="1">
      <w:start w:val="1"/>
      <w:numFmt w:val="bullet"/>
      <w:lvlText w:val=""/>
      <w:lvlJc w:val="left"/>
      <w:pPr>
        <w:tabs>
          <w:tab w:val="num" w:pos="2376"/>
        </w:tabs>
        <w:ind w:left="2376" w:hanging="360"/>
      </w:pPr>
      <w:rPr>
        <w:rFonts w:ascii="Wingdings" w:hAnsi="Wingdings" w:hint="default"/>
      </w:rPr>
    </w:lvl>
    <w:lvl w:ilvl="3" w:tplc="FFFFFFFF" w:tentative="1">
      <w:start w:val="1"/>
      <w:numFmt w:val="bullet"/>
      <w:lvlText w:val=""/>
      <w:lvlJc w:val="left"/>
      <w:pPr>
        <w:tabs>
          <w:tab w:val="num" w:pos="3096"/>
        </w:tabs>
        <w:ind w:left="3096" w:hanging="360"/>
      </w:pPr>
      <w:rPr>
        <w:rFonts w:ascii="Symbol" w:hAnsi="Symbol" w:hint="default"/>
      </w:rPr>
    </w:lvl>
    <w:lvl w:ilvl="4" w:tplc="FFFFFFFF" w:tentative="1">
      <w:start w:val="1"/>
      <w:numFmt w:val="bullet"/>
      <w:lvlText w:val="o"/>
      <w:lvlJc w:val="left"/>
      <w:pPr>
        <w:tabs>
          <w:tab w:val="num" w:pos="3816"/>
        </w:tabs>
        <w:ind w:left="3816" w:hanging="360"/>
      </w:pPr>
      <w:rPr>
        <w:rFonts w:ascii="Courier New" w:hAnsi="Courier New" w:hint="default"/>
      </w:rPr>
    </w:lvl>
    <w:lvl w:ilvl="5" w:tplc="FFFFFFFF" w:tentative="1">
      <w:start w:val="1"/>
      <w:numFmt w:val="bullet"/>
      <w:lvlText w:val=""/>
      <w:lvlJc w:val="left"/>
      <w:pPr>
        <w:tabs>
          <w:tab w:val="num" w:pos="4536"/>
        </w:tabs>
        <w:ind w:left="4536" w:hanging="360"/>
      </w:pPr>
      <w:rPr>
        <w:rFonts w:ascii="Wingdings" w:hAnsi="Wingdings" w:hint="default"/>
      </w:rPr>
    </w:lvl>
    <w:lvl w:ilvl="6" w:tplc="FFFFFFFF" w:tentative="1">
      <w:start w:val="1"/>
      <w:numFmt w:val="bullet"/>
      <w:lvlText w:val=""/>
      <w:lvlJc w:val="left"/>
      <w:pPr>
        <w:tabs>
          <w:tab w:val="num" w:pos="5256"/>
        </w:tabs>
        <w:ind w:left="5256" w:hanging="360"/>
      </w:pPr>
      <w:rPr>
        <w:rFonts w:ascii="Symbol" w:hAnsi="Symbol" w:hint="default"/>
      </w:rPr>
    </w:lvl>
    <w:lvl w:ilvl="7" w:tplc="FFFFFFFF" w:tentative="1">
      <w:start w:val="1"/>
      <w:numFmt w:val="bullet"/>
      <w:lvlText w:val="o"/>
      <w:lvlJc w:val="left"/>
      <w:pPr>
        <w:tabs>
          <w:tab w:val="num" w:pos="5976"/>
        </w:tabs>
        <w:ind w:left="5976" w:hanging="360"/>
      </w:pPr>
      <w:rPr>
        <w:rFonts w:ascii="Courier New" w:hAnsi="Courier New" w:hint="default"/>
      </w:rPr>
    </w:lvl>
    <w:lvl w:ilvl="8" w:tplc="FFFFFFFF" w:tentative="1">
      <w:start w:val="1"/>
      <w:numFmt w:val="bullet"/>
      <w:lvlText w:val=""/>
      <w:lvlJc w:val="left"/>
      <w:pPr>
        <w:tabs>
          <w:tab w:val="num" w:pos="6696"/>
        </w:tabs>
        <w:ind w:left="6696" w:hanging="360"/>
      </w:pPr>
      <w:rPr>
        <w:rFonts w:ascii="Wingdings" w:hAnsi="Wingdings" w:hint="default"/>
      </w:rPr>
    </w:lvl>
  </w:abstractNum>
  <w:abstractNum w:abstractNumId="10" w15:restartNumberingAfterBreak="0">
    <w:nsid w:val="563D3BFE"/>
    <w:multiLevelType w:val="hybridMultilevel"/>
    <w:tmpl w:val="7E02A97E"/>
    <w:lvl w:ilvl="0" w:tplc="717051C0">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346AA0"/>
    <w:multiLevelType w:val="multilevel"/>
    <w:tmpl w:val="8FAE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B664FD"/>
    <w:multiLevelType w:val="multilevel"/>
    <w:tmpl w:val="2A627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74939D1"/>
    <w:multiLevelType w:val="hybridMultilevel"/>
    <w:tmpl w:val="C5ACD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E80C52"/>
    <w:multiLevelType w:val="hybridMultilevel"/>
    <w:tmpl w:val="D7905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2B6797"/>
    <w:multiLevelType w:val="hybridMultilevel"/>
    <w:tmpl w:val="9A146A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B8A31CA"/>
    <w:multiLevelType w:val="singleLevel"/>
    <w:tmpl w:val="FFF8836E"/>
    <w:lvl w:ilvl="0">
      <w:start w:val="1"/>
      <w:numFmt w:val="bullet"/>
      <w:lvlText w:val=""/>
      <w:lvlJc w:val="left"/>
      <w:pPr>
        <w:tabs>
          <w:tab w:val="num" w:pos="360"/>
        </w:tabs>
        <w:ind w:left="360" w:hanging="360"/>
      </w:pPr>
      <w:rPr>
        <w:rFonts w:ascii="Symbol" w:hAnsi="Symbol" w:hint="default"/>
      </w:rPr>
    </w:lvl>
  </w:abstractNum>
  <w:num w:numId="1" w16cid:durableId="1126965619">
    <w:abstractNumId w:val="3"/>
  </w:num>
  <w:num w:numId="2" w16cid:durableId="43020005">
    <w:abstractNumId w:val="8"/>
  </w:num>
  <w:num w:numId="3" w16cid:durableId="421612937">
    <w:abstractNumId w:val="10"/>
  </w:num>
  <w:num w:numId="4" w16cid:durableId="1374622022">
    <w:abstractNumId w:val="0"/>
  </w:num>
  <w:num w:numId="5" w16cid:durableId="1640112385">
    <w:abstractNumId w:val="4"/>
  </w:num>
  <w:num w:numId="6" w16cid:durableId="1244531728">
    <w:abstractNumId w:val="9"/>
  </w:num>
  <w:num w:numId="7" w16cid:durableId="1806853556">
    <w:abstractNumId w:val="2"/>
  </w:num>
  <w:num w:numId="8" w16cid:durableId="2001418131">
    <w:abstractNumId w:val="16"/>
  </w:num>
  <w:num w:numId="9" w16cid:durableId="866406238">
    <w:abstractNumId w:val="6"/>
  </w:num>
  <w:num w:numId="10" w16cid:durableId="371079887">
    <w:abstractNumId w:val="7"/>
  </w:num>
  <w:num w:numId="11" w16cid:durableId="1358045638">
    <w:abstractNumId w:val="5"/>
  </w:num>
  <w:num w:numId="12" w16cid:durableId="1433746284">
    <w:abstractNumId w:val="1"/>
  </w:num>
  <w:num w:numId="13" w16cid:durableId="1470246520">
    <w:abstractNumId w:val="11"/>
  </w:num>
  <w:num w:numId="14" w16cid:durableId="16881737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1007576">
    <w:abstractNumId w:val="15"/>
  </w:num>
  <w:num w:numId="16" w16cid:durableId="1072656227">
    <w:abstractNumId w:val="14"/>
  </w:num>
  <w:num w:numId="17" w16cid:durableId="200685490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B6"/>
    <w:rsid w:val="000132C9"/>
    <w:rsid w:val="00024602"/>
    <w:rsid w:val="00040D10"/>
    <w:rsid w:val="0004704B"/>
    <w:rsid w:val="00051E21"/>
    <w:rsid w:val="00055367"/>
    <w:rsid w:val="000570C1"/>
    <w:rsid w:val="000657AF"/>
    <w:rsid w:val="00067808"/>
    <w:rsid w:val="00071784"/>
    <w:rsid w:val="00080F3C"/>
    <w:rsid w:val="00081F3C"/>
    <w:rsid w:val="00082213"/>
    <w:rsid w:val="000852A5"/>
    <w:rsid w:val="000860BB"/>
    <w:rsid w:val="00090BF7"/>
    <w:rsid w:val="000C5CBF"/>
    <w:rsid w:val="000E363D"/>
    <w:rsid w:val="000E4E10"/>
    <w:rsid w:val="000F0B48"/>
    <w:rsid w:val="000F5064"/>
    <w:rsid w:val="00100552"/>
    <w:rsid w:val="00104105"/>
    <w:rsid w:val="00106A67"/>
    <w:rsid w:val="00115041"/>
    <w:rsid w:val="0012043D"/>
    <w:rsid w:val="001228B0"/>
    <w:rsid w:val="00122B30"/>
    <w:rsid w:val="00130251"/>
    <w:rsid w:val="00133A04"/>
    <w:rsid w:val="00140558"/>
    <w:rsid w:val="00154110"/>
    <w:rsid w:val="001541C9"/>
    <w:rsid w:val="00155532"/>
    <w:rsid w:val="0017041C"/>
    <w:rsid w:val="00187582"/>
    <w:rsid w:val="001D77A8"/>
    <w:rsid w:val="001E075A"/>
    <w:rsid w:val="001E2438"/>
    <w:rsid w:val="001E419B"/>
    <w:rsid w:val="001F2B0C"/>
    <w:rsid w:val="001F3BAC"/>
    <w:rsid w:val="001F43BA"/>
    <w:rsid w:val="001F4421"/>
    <w:rsid w:val="001F4922"/>
    <w:rsid w:val="001F65D2"/>
    <w:rsid w:val="002066B9"/>
    <w:rsid w:val="002069CC"/>
    <w:rsid w:val="00221E1A"/>
    <w:rsid w:val="002317E6"/>
    <w:rsid w:val="00253E1B"/>
    <w:rsid w:val="00263B93"/>
    <w:rsid w:val="00266699"/>
    <w:rsid w:val="00286C09"/>
    <w:rsid w:val="002A5156"/>
    <w:rsid w:val="002A5361"/>
    <w:rsid w:val="002A5551"/>
    <w:rsid w:val="002B11AE"/>
    <w:rsid w:val="002B28F0"/>
    <w:rsid w:val="002B515E"/>
    <w:rsid w:val="002B7E93"/>
    <w:rsid w:val="002C01C7"/>
    <w:rsid w:val="002D76A9"/>
    <w:rsid w:val="002F29A5"/>
    <w:rsid w:val="003039F6"/>
    <w:rsid w:val="003053EF"/>
    <w:rsid w:val="00314AE6"/>
    <w:rsid w:val="0032579C"/>
    <w:rsid w:val="00325848"/>
    <w:rsid w:val="00327D3B"/>
    <w:rsid w:val="00333987"/>
    <w:rsid w:val="0033413F"/>
    <w:rsid w:val="003373F3"/>
    <w:rsid w:val="00344F32"/>
    <w:rsid w:val="003512DD"/>
    <w:rsid w:val="00357F92"/>
    <w:rsid w:val="0037542D"/>
    <w:rsid w:val="00376A48"/>
    <w:rsid w:val="00377788"/>
    <w:rsid w:val="00377E47"/>
    <w:rsid w:val="003938B2"/>
    <w:rsid w:val="003A367A"/>
    <w:rsid w:val="003A5080"/>
    <w:rsid w:val="003A5499"/>
    <w:rsid w:val="003B0D13"/>
    <w:rsid w:val="003B1881"/>
    <w:rsid w:val="003C0FA4"/>
    <w:rsid w:val="003C584B"/>
    <w:rsid w:val="003F1B70"/>
    <w:rsid w:val="003F4912"/>
    <w:rsid w:val="003F65B9"/>
    <w:rsid w:val="003F7565"/>
    <w:rsid w:val="004007DD"/>
    <w:rsid w:val="004067DA"/>
    <w:rsid w:val="00410C0A"/>
    <w:rsid w:val="00420D8B"/>
    <w:rsid w:val="00421736"/>
    <w:rsid w:val="00422E81"/>
    <w:rsid w:val="004334F1"/>
    <w:rsid w:val="00445334"/>
    <w:rsid w:val="00445F87"/>
    <w:rsid w:val="004464FB"/>
    <w:rsid w:val="004619A4"/>
    <w:rsid w:val="00465338"/>
    <w:rsid w:val="004712F0"/>
    <w:rsid w:val="0047479B"/>
    <w:rsid w:val="0047788C"/>
    <w:rsid w:val="00483564"/>
    <w:rsid w:val="00492CF5"/>
    <w:rsid w:val="00496725"/>
    <w:rsid w:val="004A3C40"/>
    <w:rsid w:val="004D00A1"/>
    <w:rsid w:val="004D02B3"/>
    <w:rsid w:val="004D2CC6"/>
    <w:rsid w:val="004E5402"/>
    <w:rsid w:val="004F5707"/>
    <w:rsid w:val="00506973"/>
    <w:rsid w:val="00507F38"/>
    <w:rsid w:val="00511329"/>
    <w:rsid w:val="005238D8"/>
    <w:rsid w:val="005240C3"/>
    <w:rsid w:val="005266DD"/>
    <w:rsid w:val="00526717"/>
    <w:rsid w:val="00534892"/>
    <w:rsid w:val="005450F0"/>
    <w:rsid w:val="005466A1"/>
    <w:rsid w:val="00551046"/>
    <w:rsid w:val="00556341"/>
    <w:rsid w:val="00593F42"/>
    <w:rsid w:val="00596EA3"/>
    <w:rsid w:val="00597987"/>
    <w:rsid w:val="005A57D2"/>
    <w:rsid w:val="005C014B"/>
    <w:rsid w:val="005C755E"/>
    <w:rsid w:val="005E37A0"/>
    <w:rsid w:val="005E37AA"/>
    <w:rsid w:val="005E3D6C"/>
    <w:rsid w:val="005F1DEA"/>
    <w:rsid w:val="00604B33"/>
    <w:rsid w:val="00606FF8"/>
    <w:rsid w:val="00611C43"/>
    <w:rsid w:val="00621920"/>
    <w:rsid w:val="00624FC8"/>
    <w:rsid w:val="006470AF"/>
    <w:rsid w:val="00647F78"/>
    <w:rsid w:val="006605FC"/>
    <w:rsid w:val="00674678"/>
    <w:rsid w:val="00674C5E"/>
    <w:rsid w:val="00677159"/>
    <w:rsid w:val="00687AB0"/>
    <w:rsid w:val="00687DBA"/>
    <w:rsid w:val="00695BC5"/>
    <w:rsid w:val="006B6316"/>
    <w:rsid w:val="006C08D4"/>
    <w:rsid w:val="006D344B"/>
    <w:rsid w:val="006D72E1"/>
    <w:rsid w:val="007129E7"/>
    <w:rsid w:val="00723003"/>
    <w:rsid w:val="00723E71"/>
    <w:rsid w:val="0072498F"/>
    <w:rsid w:val="007256CC"/>
    <w:rsid w:val="00732D4A"/>
    <w:rsid w:val="007339B0"/>
    <w:rsid w:val="00745D08"/>
    <w:rsid w:val="0074764E"/>
    <w:rsid w:val="00747D5A"/>
    <w:rsid w:val="00765BA0"/>
    <w:rsid w:val="007711E1"/>
    <w:rsid w:val="00771BE4"/>
    <w:rsid w:val="007B46AB"/>
    <w:rsid w:val="007C7128"/>
    <w:rsid w:val="007E2AAE"/>
    <w:rsid w:val="007E4441"/>
    <w:rsid w:val="007E4B5E"/>
    <w:rsid w:val="007E6C03"/>
    <w:rsid w:val="007F21A5"/>
    <w:rsid w:val="007F2ABA"/>
    <w:rsid w:val="007F5B4C"/>
    <w:rsid w:val="007F62BC"/>
    <w:rsid w:val="00807370"/>
    <w:rsid w:val="00815552"/>
    <w:rsid w:val="00816329"/>
    <w:rsid w:val="00824E50"/>
    <w:rsid w:val="008260CA"/>
    <w:rsid w:val="0083106B"/>
    <w:rsid w:val="00831E1A"/>
    <w:rsid w:val="00832BDC"/>
    <w:rsid w:val="00834DAD"/>
    <w:rsid w:val="00837C84"/>
    <w:rsid w:val="0085072E"/>
    <w:rsid w:val="00856DD0"/>
    <w:rsid w:val="00863864"/>
    <w:rsid w:val="00864D90"/>
    <w:rsid w:val="00865842"/>
    <w:rsid w:val="00880399"/>
    <w:rsid w:val="00883663"/>
    <w:rsid w:val="00884FEC"/>
    <w:rsid w:val="0089439A"/>
    <w:rsid w:val="008A27A4"/>
    <w:rsid w:val="008A5F2F"/>
    <w:rsid w:val="008A7CD1"/>
    <w:rsid w:val="008D042A"/>
    <w:rsid w:val="008D7675"/>
    <w:rsid w:val="008E14FC"/>
    <w:rsid w:val="008E5862"/>
    <w:rsid w:val="008F28B1"/>
    <w:rsid w:val="008F332C"/>
    <w:rsid w:val="008F65C9"/>
    <w:rsid w:val="00926C9D"/>
    <w:rsid w:val="00930A48"/>
    <w:rsid w:val="009315AE"/>
    <w:rsid w:val="009356EB"/>
    <w:rsid w:val="00943F3C"/>
    <w:rsid w:val="0095059A"/>
    <w:rsid w:val="00951C34"/>
    <w:rsid w:val="009523EC"/>
    <w:rsid w:val="00953BDD"/>
    <w:rsid w:val="00956FA6"/>
    <w:rsid w:val="00970205"/>
    <w:rsid w:val="009719AF"/>
    <w:rsid w:val="00984443"/>
    <w:rsid w:val="00987B7C"/>
    <w:rsid w:val="009931AC"/>
    <w:rsid w:val="009940F2"/>
    <w:rsid w:val="0099689A"/>
    <w:rsid w:val="009D61AB"/>
    <w:rsid w:val="009E0155"/>
    <w:rsid w:val="009E7B33"/>
    <w:rsid w:val="009F6A4D"/>
    <w:rsid w:val="00A043F2"/>
    <w:rsid w:val="00A064A2"/>
    <w:rsid w:val="00A2224B"/>
    <w:rsid w:val="00A23D98"/>
    <w:rsid w:val="00A26356"/>
    <w:rsid w:val="00A306DB"/>
    <w:rsid w:val="00A365F6"/>
    <w:rsid w:val="00A36E57"/>
    <w:rsid w:val="00A42F76"/>
    <w:rsid w:val="00A50B60"/>
    <w:rsid w:val="00A66291"/>
    <w:rsid w:val="00A71696"/>
    <w:rsid w:val="00A73D26"/>
    <w:rsid w:val="00A803A1"/>
    <w:rsid w:val="00A80415"/>
    <w:rsid w:val="00A83E8A"/>
    <w:rsid w:val="00A93E0A"/>
    <w:rsid w:val="00AB65C8"/>
    <w:rsid w:val="00AC03C3"/>
    <w:rsid w:val="00AC20F1"/>
    <w:rsid w:val="00AC3AEB"/>
    <w:rsid w:val="00AC6AC3"/>
    <w:rsid w:val="00AF74FD"/>
    <w:rsid w:val="00B078C3"/>
    <w:rsid w:val="00B16266"/>
    <w:rsid w:val="00B30F92"/>
    <w:rsid w:val="00B33B37"/>
    <w:rsid w:val="00B40F9C"/>
    <w:rsid w:val="00B542FC"/>
    <w:rsid w:val="00B70345"/>
    <w:rsid w:val="00B74632"/>
    <w:rsid w:val="00B759AE"/>
    <w:rsid w:val="00B76DF0"/>
    <w:rsid w:val="00B81034"/>
    <w:rsid w:val="00B81C74"/>
    <w:rsid w:val="00B85400"/>
    <w:rsid w:val="00B90B90"/>
    <w:rsid w:val="00BA062E"/>
    <w:rsid w:val="00BA723F"/>
    <w:rsid w:val="00BB25E8"/>
    <w:rsid w:val="00BC1408"/>
    <w:rsid w:val="00BC3C64"/>
    <w:rsid w:val="00BC4759"/>
    <w:rsid w:val="00BC6D97"/>
    <w:rsid w:val="00BC6F39"/>
    <w:rsid w:val="00BD0739"/>
    <w:rsid w:val="00BD12D9"/>
    <w:rsid w:val="00BD18F2"/>
    <w:rsid w:val="00BE059F"/>
    <w:rsid w:val="00BE43CC"/>
    <w:rsid w:val="00BF0AD5"/>
    <w:rsid w:val="00BF5E6B"/>
    <w:rsid w:val="00C06E86"/>
    <w:rsid w:val="00C12560"/>
    <w:rsid w:val="00C16849"/>
    <w:rsid w:val="00C1744E"/>
    <w:rsid w:val="00C30107"/>
    <w:rsid w:val="00C31CD5"/>
    <w:rsid w:val="00C322B6"/>
    <w:rsid w:val="00C34959"/>
    <w:rsid w:val="00C46FE5"/>
    <w:rsid w:val="00C64995"/>
    <w:rsid w:val="00C665D7"/>
    <w:rsid w:val="00C836EA"/>
    <w:rsid w:val="00C84513"/>
    <w:rsid w:val="00C84B15"/>
    <w:rsid w:val="00C926DF"/>
    <w:rsid w:val="00CA15FB"/>
    <w:rsid w:val="00CA1611"/>
    <w:rsid w:val="00CA47A6"/>
    <w:rsid w:val="00CC283A"/>
    <w:rsid w:val="00CE015A"/>
    <w:rsid w:val="00CE2122"/>
    <w:rsid w:val="00CE32F4"/>
    <w:rsid w:val="00CF5BC0"/>
    <w:rsid w:val="00D01D03"/>
    <w:rsid w:val="00D12F86"/>
    <w:rsid w:val="00D157E8"/>
    <w:rsid w:val="00D2592E"/>
    <w:rsid w:val="00D27F97"/>
    <w:rsid w:val="00D34173"/>
    <w:rsid w:val="00D34221"/>
    <w:rsid w:val="00D378FF"/>
    <w:rsid w:val="00D44337"/>
    <w:rsid w:val="00D62C48"/>
    <w:rsid w:val="00D64CF5"/>
    <w:rsid w:val="00D7045D"/>
    <w:rsid w:val="00D729BF"/>
    <w:rsid w:val="00D774A6"/>
    <w:rsid w:val="00DA454A"/>
    <w:rsid w:val="00DA620B"/>
    <w:rsid w:val="00DA658B"/>
    <w:rsid w:val="00DC69CC"/>
    <w:rsid w:val="00DD66B8"/>
    <w:rsid w:val="00DF2499"/>
    <w:rsid w:val="00DF6370"/>
    <w:rsid w:val="00E11831"/>
    <w:rsid w:val="00E25719"/>
    <w:rsid w:val="00E26E2E"/>
    <w:rsid w:val="00E35860"/>
    <w:rsid w:val="00E4042A"/>
    <w:rsid w:val="00E41F9F"/>
    <w:rsid w:val="00E43FA1"/>
    <w:rsid w:val="00E45F5B"/>
    <w:rsid w:val="00E46D0D"/>
    <w:rsid w:val="00E84AED"/>
    <w:rsid w:val="00E8505D"/>
    <w:rsid w:val="00E871D3"/>
    <w:rsid w:val="00EA2221"/>
    <w:rsid w:val="00EA569B"/>
    <w:rsid w:val="00EA69D9"/>
    <w:rsid w:val="00EA7CDA"/>
    <w:rsid w:val="00EB7733"/>
    <w:rsid w:val="00ED7118"/>
    <w:rsid w:val="00ED75E2"/>
    <w:rsid w:val="00EE20C9"/>
    <w:rsid w:val="00EE4834"/>
    <w:rsid w:val="00EE5933"/>
    <w:rsid w:val="00EF0AA9"/>
    <w:rsid w:val="00EF2137"/>
    <w:rsid w:val="00F03991"/>
    <w:rsid w:val="00F16EA4"/>
    <w:rsid w:val="00F20A62"/>
    <w:rsid w:val="00F20CA6"/>
    <w:rsid w:val="00F40C95"/>
    <w:rsid w:val="00F41650"/>
    <w:rsid w:val="00F46B80"/>
    <w:rsid w:val="00F56F2A"/>
    <w:rsid w:val="00F60BF1"/>
    <w:rsid w:val="00F61458"/>
    <w:rsid w:val="00F64E08"/>
    <w:rsid w:val="00F729FE"/>
    <w:rsid w:val="00F80945"/>
    <w:rsid w:val="00F8441C"/>
    <w:rsid w:val="00F863FD"/>
    <w:rsid w:val="00F947FD"/>
    <w:rsid w:val="00F96E3B"/>
    <w:rsid w:val="00FA3DC9"/>
    <w:rsid w:val="00FB5033"/>
    <w:rsid w:val="00FC2FC8"/>
    <w:rsid w:val="00FC365A"/>
    <w:rsid w:val="00FC7677"/>
    <w:rsid w:val="00FD49DF"/>
    <w:rsid w:val="00FE7C5E"/>
    <w:rsid w:val="00FF1EC3"/>
    <w:rsid w:val="00FF5CB2"/>
    <w:rsid w:val="00FF5D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2"/>
    </o:shapelayout>
  </w:shapeDefaults>
  <w:decimalSymbol w:val="."/>
  <w:listSeparator w:val=","/>
  <w14:docId w14:val="1D333EBF"/>
  <w15:chartTrackingRefBased/>
  <w15:docId w15:val="{25BF56E9-BFBB-46F8-A9E1-20AC5900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aliases w:val="subhead"/>
    <w:basedOn w:val="Normal"/>
    <w:next w:val="NormalIndent"/>
    <w:qFormat/>
    <w:rsid w:val="00D2592E"/>
    <w:pPr>
      <w:keepNext/>
      <w:pageBreakBefore/>
      <w:tabs>
        <w:tab w:val="num" w:pos="0"/>
      </w:tabs>
      <w:overflowPunct w:val="0"/>
      <w:autoSpaceDE w:val="0"/>
      <w:autoSpaceDN w:val="0"/>
      <w:adjustRightInd w:val="0"/>
      <w:spacing w:before="240" w:after="240"/>
      <w:textAlignment w:val="baseline"/>
      <w:outlineLvl w:val="0"/>
    </w:pPr>
    <w:rPr>
      <w:rFonts w:ascii="Verdana" w:hAnsi="Verdana"/>
      <w:b/>
      <w:kern w:val="28"/>
      <w:lang w:val="en-GB"/>
    </w:rPr>
  </w:style>
  <w:style w:type="paragraph" w:styleId="Heading2">
    <w:name w:val="heading 2"/>
    <w:basedOn w:val="Normal"/>
    <w:next w:val="Normal"/>
    <w:qFormat/>
    <w:rsid w:val="0083106B"/>
    <w:pPr>
      <w:keepNext/>
      <w:spacing w:before="240" w:after="60"/>
      <w:outlineLvl w:val="1"/>
    </w:pPr>
    <w:rPr>
      <w:rFonts w:ascii="Arial" w:hAnsi="Arial" w:cs="Arial"/>
      <w:b/>
      <w:bCs/>
      <w:i/>
      <w:iCs/>
      <w:sz w:val="28"/>
      <w:szCs w:val="28"/>
    </w:rPr>
  </w:style>
  <w:style w:type="paragraph" w:styleId="Heading3">
    <w:name w:val="heading 3"/>
    <w:aliases w:val="Section,(Appendix Nbr),Level 1 - 1,Heading 3 Char Char"/>
    <w:basedOn w:val="Normal"/>
    <w:next w:val="Normal"/>
    <w:qFormat/>
    <w:rsid w:val="0083106B"/>
    <w:pPr>
      <w:keepNext/>
      <w:spacing w:before="240" w:after="60"/>
      <w:outlineLvl w:val="2"/>
    </w:pPr>
    <w:rPr>
      <w:rFonts w:ascii="Arial" w:hAnsi="Arial" w:cs="Arial"/>
      <w:b/>
      <w:bCs/>
      <w:sz w:val="26"/>
      <w:szCs w:val="26"/>
    </w:rPr>
  </w:style>
  <w:style w:type="paragraph" w:styleId="Heading4">
    <w:name w:val="heading 4"/>
    <w:aliases w:val="(Small Appendix),Level 2 - a"/>
    <w:basedOn w:val="Normal"/>
    <w:next w:val="NormalIndent"/>
    <w:qFormat/>
    <w:rsid w:val="00D2592E"/>
    <w:pPr>
      <w:keepNext/>
      <w:tabs>
        <w:tab w:val="num" w:pos="0"/>
      </w:tabs>
      <w:overflowPunct w:val="0"/>
      <w:autoSpaceDE w:val="0"/>
      <w:autoSpaceDN w:val="0"/>
      <w:adjustRightInd w:val="0"/>
      <w:spacing w:before="120" w:after="60"/>
      <w:textAlignment w:val="baseline"/>
      <w:outlineLvl w:val="3"/>
    </w:pPr>
    <w:rPr>
      <w:rFonts w:ascii="Verdana" w:hAnsi="Verdana"/>
      <w:sz w:val="22"/>
      <w:szCs w:val="22"/>
      <w:u w:val="single"/>
      <w:lang w:val="en-GB"/>
    </w:rPr>
  </w:style>
  <w:style w:type="paragraph" w:styleId="Heading5">
    <w:name w:val="heading 5"/>
    <w:basedOn w:val="Normal"/>
    <w:next w:val="Normal"/>
    <w:autoRedefine/>
    <w:qFormat/>
    <w:rsid w:val="0004704B"/>
    <w:pPr>
      <w:keepNext/>
      <w:keepLines/>
      <w:numPr>
        <w:numId w:val="5"/>
      </w:numPr>
      <w:spacing w:before="120" w:after="120"/>
      <w:outlineLvl w:val="4"/>
    </w:pPr>
    <w:rPr>
      <w:rFonts w:ascii="Arial" w:hAnsi="Arial"/>
      <w:sz w:val="22"/>
      <w:szCs w:val="20"/>
      <w:u w:val="single"/>
      <w:lang w:val="en-GB"/>
    </w:rPr>
  </w:style>
  <w:style w:type="paragraph" w:styleId="Heading6">
    <w:name w:val="heading 6"/>
    <w:basedOn w:val="Normal"/>
    <w:next w:val="Normal"/>
    <w:qFormat/>
    <w:rsid w:val="00D2592E"/>
    <w:pPr>
      <w:tabs>
        <w:tab w:val="num" w:pos="0"/>
      </w:tabs>
      <w:overflowPunct w:val="0"/>
      <w:autoSpaceDE w:val="0"/>
      <w:autoSpaceDN w:val="0"/>
      <w:adjustRightInd w:val="0"/>
      <w:spacing w:before="240" w:after="60"/>
      <w:textAlignment w:val="baseline"/>
      <w:outlineLvl w:val="5"/>
    </w:pPr>
    <w:rPr>
      <w:b/>
      <w:bCs/>
      <w:sz w:val="22"/>
      <w:szCs w:val="22"/>
      <w:lang w:val="en-GB"/>
    </w:rPr>
  </w:style>
  <w:style w:type="paragraph" w:styleId="Heading7">
    <w:name w:val="heading 7"/>
    <w:basedOn w:val="Normal"/>
    <w:next w:val="Normal"/>
    <w:qFormat/>
    <w:rsid w:val="00D2592E"/>
    <w:pPr>
      <w:tabs>
        <w:tab w:val="num" w:pos="0"/>
      </w:tabs>
      <w:overflowPunct w:val="0"/>
      <w:autoSpaceDE w:val="0"/>
      <w:autoSpaceDN w:val="0"/>
      <w:adjustRightInd w:val="0"/>
      <w:spacing w:before="240" w:after="60"/>
      <w:textAlignment w:val="baseline"/>
      <w:outlineLvl w:val="6"/>
    </w:pPr>
    <w:rPr>
      <w:lang w:val="en-GB"/>
    </w:rPr>
  </w:style>
  <w:style w:type="paragraph" w:styleId="Heading8">
    <w:name w:val="heading 8"/>
    <w:basedOn w:val="Normal"/>
    <w:next w:val="Normal"/>
    <w:qFormat/>
    <w:rsid w:val="00D2592E"/>
    <w:pPr>
      <w:tabs>
        <w:tab w:val="num" w:pos="0"/>
      </w:tabs>
      <w:overflowPunct w:val="0"/>
      <w:autoSpaceDE w:val="0"/>
      <w:autoSpaceDN w:val="0"/>
      <w:adjustRightInd w:val="0"/>
      <w:spacing w:before="240" w:after="60"/>
      <w:textAlignment w:val="baseline"/>
      <w:outlineLvl w:val="7"/>
    </w:pPr>
    <w:rPr>
      <w:i/>
      <w:iCs/>
      <w:lang w:val="en-GB"/>
    </w:rPr>
  </w:style>
  <w:style w:type="paragraph" w:styleId="Heading9">
    <w:name w:val="heading 9"/>
    <w:basedOn w:val="Normal"/>
    <w:next w:val="Normal"/>
    <w:qFormat/>
    <w:rsid w:val="00D2592E"/>
    <w:pPr>
      <w:tabs>
        <w:tab w:val="num" w:pos="0"/>
      </w:tabs>
      <w:overflowPunct w:val="0"/>
      <w:autoSpaceDE w:val="0"/>
      <w:autoSpaceDN w:val="0"/>
      <w:adjustRightInd w:val="0"/>
      <w:spacing w:before="240" w:after="60"/>
      <w:textAlignment w:val="baseline"/>
      <w:outlineLvl w:val="8"/>
    </w:pPr>
    <w:rPr>
      <w:rFonts w:ascii="Verdana" w:hAnsi="Verdana" w:cs="Arial"/>
      <w:sz w:val="22"/>
      <w:szCs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F62BC"/>
    <w:pPr>
      <w:tabs>
        <w:tab w:val="center" w:pos="4320"/>
        <w:tab w:val="right" w:pos="8640"/>
      </w:tabs>
    </w:pPr>
  </w:style>
  <w:style w:type="paragraph" w:styleId="Footer">
    <w:name w:val="footer"/>
    <w:basedOn w:val="Normal"/>
    <w:rsid w:val="007F62BC"/>
    <w:pPr>
      <w:tabs>
        <w:tab w:val="center" w:pos="4320"/>
        <w:tab w:val="right" w:pos="8640"/>
      </w:tabs>
    </w:pPr>
  </w:style>
  <w:style w:type="table" w:styleId="TableGrid">
    <w:name w:val="Table Grid"/>
    <w:basedOn w:val="TableNormal"/>
    <w:rsid w:val="007F6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62BC"/>
  </w:style>
  <w:style w:type="table" w:customStyle="1" w:styleId="TableStyle1">
    <w:name w:val="Table Style1"/>
    <w:basedOn w:val="TableNormal"/>
    <w:rsid w:val="00D12F86"/>
    <w:tblPr>
      <w:tblBorders>
        <w:top w:val="single" w:sz="4" w:space="0" w:color="808080"/>
        <w:bottom w:val="single" w:sz="4" w:space="0" w:color="999999"/>
        <w:insideH w:val="single" w:sz="4" w:space="0" w:color="808080"/>
      </w:tblBorders>
    </w:tblPr>
  </w:style>
  <w:style w:type="paragraph" w:styleId="NormalIndent">
    <w:name w:val="Normal Indent"/>
    <w:basedOn w:val="Normal"/>
    <w:rsid w:val="000860BB"/>
    <w:pPr>
      <w:spacing w:after="120"/>
      <w:ind w:left="720"/>
    </w:pPr>
    <w:rPr>
      <w:rFonts w:ascii="Arial" w:hAnsi="Arial"/>
      <w:sz w:val="22"/>
      <w:szCs w:val="20"/>
      <w:lang w:val="en-GB"/>
    </w:rPr>
  </w:style>
  <w:style w:type="paragraph" w:styleId="ListBullet">
    <w:name w:val="List Bullet"/>
    <w:basedOn w:val="Normal"/>
    <w:autoRedefine/>
    <w:rsid w:val="00C64995"/>
    <w:pPr>
      <w:tabs>
        <w:tab w:val="left" w:pos="3869"/>
      </w:tabs>
      <w:spacing w:after="120"/>
    </w:pPr>
    <w:rPr>
      <w:rFonts w:ascii="Arial" w:hAnsi="Arial"/>
      <w:sz w:val="22"/>
      <w:szCs w:val="20"/>
      <w:lang w:val="en-GB"/>
    </w:rPr>
  </w:style>
  <w:style w:type="paragraph" w:customStyle="1" w:styleId="a">
    <w:name w:val="_"/>
    <w:basedOn w:val="Normal"/>
    <w:rsid w:val="002066B9"/>
    <w:pPr>
      <w:spacing w:after="120"/>
      <w:ind w:left="696" w:hanging="696"/>
    </w:pPr>
    <w:rPr>
      <w:rFonts w:ascii="Arial" w:hAnsi="Arial"/>
      <w:sz w:val="22"/>
      <w:szCs w:val="20"/>
      <w:lang w:val="en-GB"/>
    </w:rPr>
  </w:style>
  <w:style w:type="paragraph" w:styleId="ListBullet2">
    <w:name w:val="List Bullet 2"/>
    <w:basedOn w:val="Normal"/>
    <w:autoRedefine/>
    <w:rsid w:val="00122B30"/>
    <w:pPr>
      <w:numPr>
        <w:numId w:val="4"/>
      </w:numPr>
      <w:spacing w:after="120"/>
    </w:pPr>
    <w:rPr>
      <w:rFonts w:ascii="Arial" w:hAnsi="Arial"/>
      <w:sz w:val="22"/>
      <w:szCs w:val="20"/>
      <w:lang w:val="en-GB"/>
    </w:rPr>
  </w:style>
  <w:style w:type="paragraph" w:customStyle="1" w:styleId="BulletSymbol">
    <w:name w:val="Bullet (Symbol)"/>
    <w:basedOn w:val="Normal"/>
    <w:next w:val="Normal"/>
    <w:rsid w:val="00C836EA"/>
    <w:pPr>
      <w:numPr>
        <w:numId w:val="6"/>
      </w:numPr>
      <w:spacing w:before="80" w:after="80"/>
    </w:pPr>
    <w:rPr>
      <w:rFonts w:ascii="Tahoma" w:hAnsi="Tahoma"/>
      <w:sz w:val="20"/>
      <w:szCs w:val="20"/>
      <w:lang w:val="en-NZ"/>
    </w:rPr>
  </w:style>
  <w:style w:type="paragraph" w:styleId="ListNumber">
    <w:name w:val="List Number"/>
    <w:basedOn w:val="Normal"/>
    <w:rsid w:val="00B40F9C"/>
    <w:pPr>
      <w:numPr>
        <w:numId w:val="12"/>
      </w:numPr>
    </w:pPr>
    <w:rPr>
      <w:rFonts w:ascii="Arial" w:hAnsi="Arial"/>
      <w:sz w:val="20"/>
    </w:rPr>
  </w:style>
  <w:style w:type="paragraph" w:styleId="BalloonText">
    <w:name w:val="Balloon Text"/>
    <w:basedOn w:val="Normal"/>
    <w:link w:val="BalloonTextChar"/>
    <w:rsid w:val="00ED7118"/>
    <w:rPr>
      <w:rFonts w:ascii="Tahoma" w:hAnsi="Tahoma" w:cs="Tahoma"/>
      <w:sz w:val="16"/>
      <w:szCs w:val="16"/>
    </w:rPr>
  </w:style>
  <w:style w:type="character" w:customStyle="1" w:styleId="BalloonTextChar">
    <w:name w:val="Balloon Text Char"/>
    <w:link w:val="BalloonText"/>
    <w:rsid w:val="00ED7118"/>
    <w:rPr>
      <w:rFonts w:ascii="Tahoma" w:hAnsi="Tahoma" w:cs="Tahoma"/>
      <w:sz w:val="16"/>
      <w:szCs w:val="16"/>
      <w:lang w:val="en-US" w:eastAsia="en-US"/>
    </w:rPr>
  </w:style>
  <w:style w:type="character" w:styleId="CommentReference">
    <w:name w:val="annotation reference"/>
    <w:rsid w:val="00420D8B"/>
    <w:rPr>
      <w:sz w:val="16"/>
      <w:szCs w:val="16"/>
    </w:rPr>
  </w:style>
  <w:style w:type="paragraph" w:styleId="CommentText">
    <w:name w:val="annotation text"/>
    <w:basedOn w:val="Normal"/>
    <w:link w:val="CommentTextChar"/>
    <w:rsid w:val="00420D8B"/>
    <w:rPr>
      <w:sz w:val="20"/>
      <w:szCs w:val="20"/>
    </w:rPr>
  </w:style>
  <w:style w:type="character" w:customStyle="1" w:styleId="CommentTextChar">
    <w:name w:val="Comment Text Char"/>
    <w:link w:val="CommentText"/>
    <w:rsid w:val="00420D8B"/>
    <w:rPr>
      <w:lang w:val="en-US" w:eastAsia="en-US"/>
    </w:rPr>
  </w:style>
  <w:style w:type="paragraph" w:styleId="CommentSubject">
    <w:name w:val="annotation subject"/>
    <w:basedOn w:val="CommentText"/>
    <w:next w:val="CommentText"/>
    <w:link w:val="CommentSubjectChar"/>
    <w:rsid w:val="00420D8B"/>
    <w:rPr>
      <w:b/>
      <w:bCs/>
    </w:rPr>
  </w:style>
  <w:style w:type="character" w:customStyle="1" w:styleId="CommentSubjectChar">
    <w:name w:val="Comment Subject Char"/>
    <w:link w:val="CommentSubject"/>
    <w:rsid w:val="00420D8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596328">
      <w:bodyDiv w:val="1"/>
      <w:marLeft w:val="0"/>
      <w:marRight w:val="0"/>
      <w:marTop w:val="0"/>
      <w:marBottom w:val="0"/>
      <w:divBdr>
        <w:top w:val="none" w:sz="0" w:space="0" w:color="auto"/>
        <w:left w:val="none" w:sz="0" w:space="0" w:color="auto"/>
        <w:bottom w:val="none" w:sz="0" w:space="0" w:color="auto"/>
        <w:right w:val="none" w:sz="0" w:space="0" w:color="auto"/>
      </w:divBdr>
    </w:div>
    <w:div w:id="900019537">
      <w:bodyDiv w:val="1"/>
      <w:marLeft w:val="0"/>
      <w:marRight w:val="0"/>
      <w:marTop w:val="0"/>
      <w:marBottom w:val="0"/>
      <w:divBdr>
        <w:top w:val="none" w:sz="0" w:space="0" w:color="auto"/>
        <w:left w:val="none" w:sz="0" w:space="0" w:color="auto"/>
        <w:bottom w:val="none" w:sz="0" w:space="0" w:color="auto"/>
        <w:right w:val="none" w:sz="0" w:space="0" w:color="auto"/>
      </w:divBdr>
    </w:div>
    <w:div w:id="1294601643">
      <w:bodyDiv w:val="1"/>
      <w:marLeft w:val="0"/>
      <w:marRight w:val="0"/>
      <w:marTop w:val="0"/>
      <w:marBottom w:val="0"/>
      <w:divBdr>
        <w:top w:val="none" w:sz="0" w:space="0" w:color="auto"/>
        <w:left w:val="none" w:sz="0" w:space="0" w:color="auto"/>
        <w:bottom w:val="none" w:sz="0" w:space="0" w:color="auto"/>
        <w:right w:val="none" w:sz="0" w:space="0" w:color="auto"/>
      </w:divBdr>
    </w:div>
    <w:div w:id="15513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file:///\\fs40\pooldata\Projects\Old%20Projects\027%20-%20Cornerstone\a.%20Project%20Phases\Workstreams\Visual%20identity%20transition\LOGOs\764_FMG_Letterhead_Elements_HEADOFFICE.gi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r%20Div\New%20HR\Position%20Descriptions\PD-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0EFABCCD0EFA4FBF7F0ABB6E2A5F86" ma:contentTypeVersion="17" ma:contentTypeDescription="Create a new document." ma:contentTypeScope="" ma:versionID="7f1f9b73101c562da352f339894261b3">
  <xsd:schema xmlns:xsd="http://www.w3.org/2001/XMLSchema" xmlns:xs="http://www.w3.org/2001/XMLSchema" xmlns:p="http://schemas.microsoft.com/office/2006/metadata/properties" xmlns:ns2="9ff9992a-f9a2-4005-8dd6-337693557d1a" xmlns:ns3="79c85dc0-afa9-467a-9b4d-92de4d047698" xmlns:ns4="9340bb95-2a86-4201-a9f8-eb77e47ad5c3" targetNamespace="http://schemas.microsoft.com/office/2006/metadata/properties" ma:root="true" ma:fieldsID="db9b555f35f346f06aac6befed4da754" ns2:_="" ns3:_="" ns4:_="">
    <xsd:import namespace="9ff9992a-f9a2-4005-8dd6-337693557d1a"/>
    <xsd:import namespace="79c85dc0-afa9-467a-9b4d-92de4d047698"/>
    <xsd:import namespace="9340bb95-2a86-4201-a9f8-eb77e47ad5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9992a-f9a2-4005-8dd6-337693557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0a4628-3fb5-4281-b165-1d6faf6760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c85dc0-afa9-467a-9b4d-92de4d0476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40bb95-2a86-4201-a9f8-eb77e47ad5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d5b8ac-1677-4a1e-a653-0cb473d8c0f9}" ma:internalName="TaxCatchAll" ma:showField="CatchAllData" ma:web="79c85dc0-afa9-467a-9b4d-92de4d0476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9340bb95-2a86-4201-a9f8-eb77e47ad5c3"/>
    <lcf76f155ced4ddcb4097134ff3c332f xmlns="9ff9992a-f9a2-4005-8dd6-337693557d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219176-BF6B-4667-805B-D4A46B9D0353}">
  <ds:schemaRefs>
    <ds:schemaRef ds:uri="http://schemas.microsoft.com/sharepoint/v3/contenttype/forms"/>
  </ds:schemaRefs>
</ds:datastoreItem>
</file>

<file path=customXml/itemProps2.xml><?xml version="1.0" encoding="utf-8"?>
<ds:datastoreItem xmlns:ds="http://schemas.openxmlformats.org/officeDocument/2006/customXml" ds:itemID="{F3FC4311-632E-45DC-9E3E-F96B67A76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9992a-f9a2-4005-8dd6-337693557d1a"/>
    <ds:schemaRef ds:uri="79c85dc0-afa9-467a-9b4d-92de4d047698"/>
    <ds:schemaRef ds:uri="9340bb95-2a86-4201-a9f8-eb77e47ad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3AE3A-73F6-442A-81E1-937138D00839}">
  <ds:schemaRefs>
    <ds:schemaRef ds:uri="http://schemas.openxmlformats.org/officeDocument/2006/bibliography"/>
  </ds:schemaRefs>
</ds:datastoreItem>
</file>

<file path=customXml/itemProps4.xml><?xml version="1.0" encoding="utf-8"?>
<ds:datastoreItem xmlns:ds="http://schemas.openxmlformats.org/officeDocument/2006/customXml" ds:itemID="{46875860-082D-4C13-9EAF-5EDA767EE552}">
  <ds:schemaRefs>
    <ds:schemaRef ds:uri="http://schemas.microsoft.com/office/2006/metadata/longProperties"/>
  </ds:schemaRefs>
</ds:datastoreItem>
</file>

<file path=customXml/itemProps5.xml><?xml version="1.0" encoding="utf-8"?>
<ds:datastoreItem xmlns:ds="http://schemas.openxmlformats.org/officeDocument/2006/customXml" ds:itemID="{D3EDC67C-677D-4A5B-8495-3FB3E6DB2B75}">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9340bb95-2a86-4201-a9f8-eb77e47ad5c3"/>
    <ds:schemaRef ds:uri="9ff9992a-f9a2-4005-8dd6-337693557d1a"/>
    <ds:schemaRef ds:uri="http://schemas.microsoft.com/office/infopath/2007/PartnerControls"/>
    <ds:schemaRef ds:uri="79c85dc0-afa9-467a-9b4d-92de4d047698"/>
    <ds:schemaRef ds:uri="http://purl.org/dc/terms/"/>
  </ds:schemaRefs>
</ds:datastoreItem>
</file>

<file path=docProps/app.xml><?xml version="1.0" encoding="utf-8"?>
<Properties xmlns="http://schemas.openxmlformats.org/officeDocument/2006/extended-properties" xmlns:vt="http://schemas.openxmlformats.org/officeDocument/2006/docPropsVTypes">
  <Template>PD-template (2)</Template>
  <TotalTime>1</TotalTime>
  <Pages>6</Pages>
  <Words>1695</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Applications Development &amp; Support Manager</vt:lpstr>
    </vt:vector>
  </TitlesOfParts>
  <Company>FMG</Company>
  <LinksUpToDate>false</LinksUpToDate>
  <CharactersWithSpaces>12086</CharactersWithSpaces>
  <SharedDoc>false</SharedDoc>
  <HLinks>
    <vt:vector size="12" baseType="variant">
      <vt:variant>
        <vt:i4>7405660</vt:i4>
      </vt:variant>
      <vt:variant>
        <vt:i4>-1</vt:i4>
      </vt:variant>
      <vt:variant>
        <vt:i4>2051</vt:i4>
      </vt:variant>
      <vt:variant>
        <vt:i4>1</vt:i4>
      </vt:variant>
      <vt:variant>
        <vt:lpwstr>\\fs40\pooldata\Projects\Old Projects\027 - Cornerstone\a. Project Phases\Workstreams\Visual identity transition\LOGOs\764_FMG_Letterhead_Elements_HEADOFFICE.gif</vt:lpwstr>
      </vt:variant>
      <vt:variant>
        <vt:lpwstr/>
      </vt:variant>
      <vt:variant>
        <vt:i4>7405660</vt:i4>
      </vt:variant>
      <vt:variant>
        <vt:i4>-1</vt:i4>
      </vt:variant>
      <vt:variant>
        <vt:i4>2052</vt:i4>
      </vt:variant>
      <vt:variant>
        <vt:i4>1</vt:i4>
      </vt:variant>
      <vt:variant>
        <vt:lpwstr>\\fs40\pooldata\Projects\Old Projects\027 - Cornerstone\a. Project Phases\Workstreams\Visual identity transition\LOGOs\764_FMG_Letterhead_Elements_HEADOFFICE.gif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Development &amp; Support Manager</dc:title>
  <dc:subject/>
  <dc:creator>fmghmm1</dc:creator>
  <cp:keywords/>
  <cp:lastModifiedBy>Toni Mathers-Reilly</cp:lastModifiedBy>
  <cp:revision>3</cp:revision>
  <cp:lastPrinted>2015-09-07T23:11:00Z</cp:lastPrinted>
  <dcterms:created xsi:type="dcterms:W3CDTF">2024-07-02T21:04:00Z</dcterms:created>
  <dcterms:modified xsi:type="dcterms:W3CDTF">2024-07-02T21:05:00Z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Emma Osmond-Wilson</vt:lpwstr>
  </property>
  <property fmtid="{D5CDD505-2E9C-101B-9397-08002B2CF9AE}" pid="3" name="display_urn:schemas-microsoft-com:office:office#Author">
    <vt:lpwstr>Sharegate Service Account (O365 project)</vt:lpwstr>
  </property>
</Properties>
</file>